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919B" w14:textId="1A2DB934" w:rsidR="008F5D19" w:rsidRPr="00211C89" w:rsidRDefault="00211C89" w:rsidP="008F5D19">
      <w:pPr>
        <w:spacing w:before="240" w:after="0" w:line="240" w:lineRule="auto"/>
        <w:jc w:val="center"/>
        <w:rPr>
          <w:rFonts w:ascii="Times New Roman" w:eastAsia="Times New Roman" w:hAnsi="Times New Roman" w:cs="Times New Roman"/>
          <w:b/>
          <w:bCs/>
          <w:sz w:val="24"/>
          <w:szCs w:val="24"/>
          <w:u w:val="single"/>
          <w:lang w:bidi="hi-IN"/>
        </w:rPr>
      </w:pPr>
      <w:r w:rsidRPr="00211C89">
        <w:rPr>
          <w:rFonts w:ascii="Times New Roman" w:eastAsia="Times New Roman" w:hAnsi="Times New Roman" w:cs="Times New Roman"/>
          <w:b/>
          <w:bCs/>
          <w:sz w:val="24"/>
          <w:szCs w:val="24"/>
          <w:u w:val="single"/>
          <w:lang w:bidi="hi-IN"/>
        </w:rPr>
        <w:t>To be published in Extraordinary Part -3, Section -IV</w:t>
      </w:r>
    </w:p>
    <w:p w14:paraId="6726BC48" w14:textId="77777777" w:rsidR="00211C89" w:rsidRDefault="00211C89" w:rsidP="008F5D19">
      <w:pPr>
        <w:spacing w:before="240" w:after="0" w:line="240" w:lineRule="auto"/>
        <w:jc w:val="center"/>
        <w:rPr>
          <w:rFonts w:ascii="Times New Roman" w:eastAsia="Times New Roman" w:hAnsi="Times New Roman" w:cs="Times New Roman"/>
          <w:b/>
          <w:bCs/>
          <w:lang w:bidi="hi-IN"/>
        </w:rPr>
      </w:pPr>
    </w:p>
    <w:p w14:paraId="4724CAF7" w14:textId="77777777" w:rsidR="008F5D19" w:rsidRPr="00652750" w:rsidRDefault="008F5D19" w:rsidP="00211C89">
      <w:pPr>
        <w:spacing w:after="0" w:line="240" w:lineRule="auto"/>
        <w:jc w:val="center"/>
        <w:rPr>
          <w:rFonts w:ascii="Times New Roman" w:eastAsia="Times New Roman" w:hAnsi="Times New Roman" w:cs="Times New Roman"/>
          <w:lang w:bidi="hi-IN"/>
        </w:rPr>
      </w:pPr>
      <w:r w:rsidRPr="00652750">
        <w:rPr>
          <w:rFonts w:ascii="Times New Roman" w:eastAsia="Times New Roman" w:hAnsi="Times New Roman" w:cs="Times New Roman"/>
          <w:b/>
          <w:bCs/>
          <w:lang w:bidi="hi-IN"/>
        </w:rPr>
        <w:t>NOTIFICATION</w:t>
      </w:r>
    </w:p>
    <w:p w14:paraId="698B2F88" w14:textId="77777777" w:rsidR="008F5D19" w:rsidRPr="00652750" w:rsidRDefault="008F5D19" w:rsidP="00211C89">
      <w:pPr>
        <w:spacing w:after="0" w:line="240" w:lineRule="auto"/>
        <w:jc w:val="center"/>
        <w:rPr>
          <w:rFonts w:ascii="Times New Roman" w:eastAsia="Times New Roman" w:hAnsi="Times New Roman" w:cs="Times New Roman"/>
          <w:lang w:bidi="hi-IN"/>
        </w:rPr>
      </w:pPr>
      <w:r w:rsidRPr="00652750">
        <w:rPr>
          <w:rFonts w:ascii="Times New Roman" w:eastAsia="Times New Roman" w:hAnsi="Times New Roman" w:cs="Times New Roman"/>
          <w:b/>
          <w:bCs/>
          <w:lang w:bidi="hi-IN"/>
        </w:rPr>
        <w:t>PETROLEUM AND NATURAL GAS REGULATORY BOARD</w:t>
      </w:r>
    </w:p>
    <w:p w14:paraId="1B29BBE8" w14:textId="5DF1B2C3" w:rsidR="008F5D19" w:rsidRPr="004E505C" w:rsidRDefault="008F5D19" w:rsidP="00211C89">
      <w:pPr>
        <w:spacing w:after="0" w:line="240" w:lineRule="auto"/>
        <w:jc w:val="center"/>
        <w:rPr>
          <w:rFonts w:ascii="Times New Roman" w:eastAsia="Times New Roman" w:hAnsi="Times New Roman" w:cs="Times New Roman"/>
          <w:b/>
          <w:bCs/>
          <w:lang w:bidi="hi-IN"/>
        </w:rPr>
      </w:pPr>
      <w:r w:rsidRPr="004E505C">
        <w:rPr>
          <w:rFonts w:ascii="Times New Roman" w:eastAsia="Times New Roman" w:hAnsi="Times New Roman" w:cs="Times New Roman"/>
          <w:b/>
          <w:bCs/>
          <w:lang w:bidi="hi-IN"/>
        </w:rPr>
        <w:t xml:space="preserve">New Delhi, </w:t>
      </w:r>
      <w:r w:rsidR="004E505C" w:rsidRPr="004E505C">
        <w:rPr>
          <w:rFonts w:ascii="Times New Roman" w:eastAsia="Times New Roman" w:hAnsi="Times New Roman" w:cs="Times New Roman"/>
          <w:b/>
          <w:bCs/>
          <w:lang w:bidi="hi-IN"/>
        </w:rPr>
        <w:t>30</w:t>
      </w:r>
      <w:r w:rsidR="00211C89" w:rsidRPr="004E505C">
        <w:rPr>
          <w:rFonts w:ascii="Times New Roman" w:eastAsia="Times New Roman" w:hAnsi="Times New Roman" w:cs="Times New Roman"/>
          <w:b/>
          <w:bCs/>
          <w:vertAlign w:val="superscript"/>
          <w:lang w:bidi="hi-IN"/>
        </w:rPr>
        <w:t>th</w:t>
      </w:r>
      <w:r w:rsidR="00211C89" w:rsidRPr="004E505C">
        <w:rPr>
          <w:rFonts w:ascii="Times New Roman" w:eastAsia="Times New Roman" w:hAnsi="Times New Roman" w:cs="Times New Roman"/>
          <w:b/>
          <w:bCs/>
          <w:lang w:bidi="hi-IN"/>
        </w:rPr>
        <w:t xml:space="preserve"> </w:t>
      </w:r>
      <w:r w:rsidR="00637F2F" w:rsidRPr="004E505C">
        <w:rPr>
          <w:rFonts w:ascii="Times New Roman" w:eastAsia="Times New Roman" w:hAnsi="Times New Roman" w:cs="Times New Roman"/>
          <w:b/>
          <w:bCs/>
          <w:lang w:bidi="hi-IN"/>
        </w:rPr>
        <w:t>December</w:t>
      </w:r>
      <w:r w:rsidRPr="004E505C">
        <w:rPr>
          <w:rFonts w:ascii="Times New Roman" w:eastAsia="Times New Roman" w:hAnsi="Times New Roman" w:cs="Times New Roman"/>
          <w:b/>
          <w:bCs/>
          <w:lang w:bidi="hi-IN"/>
        </w:rPr>
        <w:t xml:space="preserve"> 2021</w:t>
      </w:r>
    </w:p>
    <w:p w14:paraId="2B1A7E10" w14:textId="77777777" w:rsidR="008F5D19" w:rsidRDefault="008F5D19" w:rsidP="008F5D19">
      <w:pPr>
        <w:spacing w:before="240" w:after="0"/>
        <w:ind w:left="426"/>
        <w:jc w:val="both"/>
        <w:rPr>
          <w:rFonts w:ascii="Times New Roman" w:eastAsia="Times New Roman" w:hAnsi="Times New Roman" w:cs="Times New Roman"/>
          <w:lang w:bidi="hi-IN"/>
        </w:rPr>
      </w:pPr>
      <w:r>
        <w:rPr>
          <w:rFonts w:ascii="Times New Roman" w:eastAsia="Times New Roman" w:hAnsi="Times New Roman" w:cs="Times New Roman"/>
          <w:lang w:bidi="hi-IN"/>
        </w:rPr>
        <w:tab/>
      </w:r>
      <w:r w:rsidRPr="00652750">
        <w:rPr>
          <w:rFonts w:ascii="Times New Roman" w:eastAsia="Times New Roman" w:hAnsi="Times New Roman" w:cs="Times New Roman"/>
          <w:b/>
          <w:bCs/>
          <w:lang w:bidi="hi-IN"/>
        </w:rPr>
        <w:t>F. No. PNGRB/Admin/12-</w:t>
      </w:r>
      <w:proofErr w:type="gramStart"/>
      <w:r w:rsidRPr="00652750">
        <w:rPr>
          <w:rFonts w:ascii="Times New Roman" w:eastAsia="Times New Roman" w:hAnsi="Times New Roman" w:cs="Times New Roman"/>
          <w:b/>
          <w:bCs/>
          <w:lang w:bidi="hi-IN"/>
        </w:rPr>
        <w:t>HR(</w:t>
      </w:r>
      <w:proofErr w:type="gramEnd"/>
      <w:r w:rsidRPr="00652750">
        <w:rPr>
          <w:rFonts w:ascii="Times New Roman" w:eastAsia="Times New Roman" w:hAnsi="Times New Roman" w:cs="Times New Roman"/>
          <w:b/>
          <w:bCs/>
          <w:lang w:bidi="hi-IN"/>
        </w:rPr>
        <w:t>05)/2021-</w:t>
      </w:r>
      <w:r w:rsidRPr="00652750">
        <w:rPr>
          <w:rFonts w:ascii="Times New Roman" w:eastAsia="Times New Roman" w:hAnsi="Times New Roman" w:cs="Times New Roman"/>
          <w:lang w:bidi="hi-IN"/>
        </w:rPr>
        <w:t xml:space="preserve"> In exercise of the powers conferred by Section 61 of the Petroleum and Natural Gas Regulatory Board Act, 2006 (Act 19 of 2006), the Petroleum and Natural Gas Regulatory Board hereby makes the following regulations, further to amend the Petroleum and Natural Gas Regulatory Board (Appointment of Consultants) Amendment Regulations, 2007,</w:t>
      </w:r>
      <w:r>
        <w:rPr>
          <w:rFonts w:ascii="Times New Roman" w:eastAsia="Times New Roman" w:hAnsi="Times New Roman" w:cs="Times New Roman"/>
          <w:lang w:bidi="hi-IN"/>
        </w:rPr>
        <w:t xml:space="preserve"> </w:t>
      </w:r>
      <w:r w:rsidRPr="00652750">
        <w:rPr>
          <w:rFonts w:ascii="Times New Roman" w:eastAsia="Times New Roman" w:hAnsi="Times New Roman" w:cs="Times New Roman"/>
          <w:lang w:bidi="hi-IN"/>
        </w:rPr>
        <w:t>namely:-</w:t>
      </w:r>
    </w:p>
    <w:p w14:paraId="3262E9EE" w14:textId="77777777" w:rsidR="008F5D19" w:rsidRPr="00652750" w:rsidRDefault="008F5D19" w:rsidP="008F5D19">
      <w:pPr>
        <w:spacing w:before="240" w:after="0"/>
        <w:ind w:left="426"/>
        <w:jc w:val="both"/>
        <w:rPr>
          <w:rFonts w:ascii="Times New Roman" w:eastAsia="Times New Roman" w:hAnsi="Times New Roman" w:cs="Times New Roman"/>
          <w:sz w:val="4"/>
          <w:szCs w:val="4"/>
          <w:lang w:bidi="hi-IN"/>
        </w:rPr>
      </w:pPr>
    </w:p>
    <w:p w14:paraId="17B51931" w14:textId="77777777" w:rsidR="008F5D19" w:rsidRPr="00652750" w:rsidRDefault="008F5D19" w:rsidP="008F5D19">
      <w:pPr>
        <w:pStyle w:val="ListParagraph"/>
        <w:numPr>
          <w:ilvl w:val="0"/>
          <w:numId w:val="4"/>
        </w:numPr>
        <w:spacing w:after="0"/>
        <w:jc w:val="both"/>
        <w:rPr>
          <w:rFonts w:ascii="Times New Roman" w:eastAsia="Times New Roman" w:hAnsi="Times New Roman" w:cs="Times New Roman"/>
          <w:lang w:bidi="hi-IN"/>
        </w:rPr>
      </w:pPr>
      <w:r w:rsidRPr="00652750">
        <w:rPr>
          <w:rFonts w:ascii="Times New Roman" w:eastAsia="Times New Roman" w:hAnsi="Times New Roman" w:cs="Times New Roman"/>
          <w:lang w:bidi="hi-IN"/>
        </w:rPr>
        <w:t>Short title and commencement: -</w:t>
      </w:r>
    </w:p>
    <w:p w14:paraId="19943C74" w14:textId="77777777" w:rsidR="008F5D19" w:rsidRPr="00652750" w:rsidRDefault="008F5D19" w:rsidP="008F5D19">
      <w:pPr>
        <w:pStyle w:val="ListParagraph"/>
        <w:ind w:left="644"/>
        <w:jc w:val="both"/>
        <w:rPr>
          <w:rFonts w:ascii="Times New Roman" w:eastAsia="Times New Roman" w:hAnsi="Times New Roman" w:cs="Times New Roman"/>
          <w:lang w:bidi="hi-IN"/>
        </w:rPr>
      </w:pPr>
      <w:r w:rsidRPr="00652750">
        <w:rPr>
          <w:rFonts w:ascii="Times New Roman" w:eastAsia="Times New Roman" w:hAnsi="Times New Roman" w:cs="Times New Roman"/>
          <w:lang w:bidi="hi-IN"/>
        </w:rPr>
        <w:t xml:space="preserve"> </w:t>
      </w:r>
    </w:p>
    <w:p w14:paraId="66DFE4D6" w14:textId="62D1906F" w:rsidR="008F5D19" w:rsidRPr="00652750" w:rsidRDefault="008F5D19" w:rsidP="008F5D19">
      <w:pPr>
        <w:spacing w:after="0"/>
        <w:ind w:left="851" w:hanging="284"/>
        <w:jc w:val="both"/>
        <w:rPr>
          <w:rFonts w:ascii="Times New Roman" w:eastAsia="Times New Roman" w:hAnsi="Times New Roman" w:cs="Times New Roman"/>
          <w:lang w:bidi="hi-IN"/>
        </w:rPr>
      </w:pPr>
      <w:r w:rsidRPr="00652750">
        <w:rPr>
          <w:rFonts w:ascii="Times New Roman" w:eastAsia="Times New Roman" w:hAnsi="Times New Roman" w:cs="Times New Roman"/>
          <w:lang w:bidi="hi-IN"/>
        </w:rPr>
        <w:t>(1) These regulations may be called the Petroleum and Natural Gas Regulatory Board (Appointment of Consultants) Amendment Regulations, 202</w:t>
      </w:r>
      <w:r>
        <w:rPr>
          <w:rFonts w:ascii="Times New Roman" w:eastAsia="Times New Roman" w:hAnsi="Times New Roman" w:cs="Times New Roman"/>
          <w:lang w:bidi="hi-IN"/>
        </w:rPr>
        <w:t>1</w:t>
      </w:r>
      <w:r w:rsidRPr="00652750">
        <w:rPr>
          <w:rFonts w:ascii="Times New Roman" w:eastAsia="Times New Roman" w:hAnsi="Times New Roman" w:cs="Times New Roman"/>
          <w:lang w:bidi="hi-IN"/>
        </w:rPr>
        <w:t xml:space="preserve">. </w:t>
      </w:r>
    </w:p>
    <w:p w14:paraId="365AD683" w14:textId="77777777" w:rsidR="008F5D19" w:rsidRPr="00652750" w:rsidRDefault="008F5D19" w:rsidP="008F5D19">
      <w:pPr>
        <w:spacing w:after="0"/>
        <w:ind w:left="851" w:hanging="284"/>
        <w:jc w:val="both"/>
        <w:rPr>
          <w:rFonts w:ascii="Times New Roman" w:eastAsia="Times New Roman" w:hAnsi="Times New Roman" w:cs="Times New Roman"/>
          <w:lang w:bidi="hi-IN"/>
        </w:rPr>
      </w:pPr>
      <w:r w:rsidRPr="00652750">
        <w:rPr>
          <w:rFonts w:ascii="Times New Roman" w:eastAsia="Times New Roman" w:hAnsi="Times New Roman" w:cs="Times New Roman"/>
          <w:lang w:bidi="hi-IN"/>
        </w:rPr>
        <w:t xml:space="preserve">(2) </w:t>
      </w:r>
      <w:r>
        <w:rPr>
          <w:rFonts w:ascii="Times New Roman" w:eastAsia="Times New Roman" w:hAnsi="Times New Roman" w:cs="Times New Roman"/>
          <w:lang w:bidi="hi-IN"/>
        </w:rPr>
        <w:t xml:space="preserve"> </w:t>
      </w:r>
      <w:r w:rsidRPr="00652750">
        <w:rPr>
          <w:rFonts w:ascii="Times New Roman" w:eastAsia="Times New Roman" w:hAnsi="Times New Roman" w:cs="Times New Roman"/>
          <w:lang w:bidi="hi-IN"/>
        </w:rPr>
        <w:t>These regulations shall come into force on the date of their publication in the Official Gazette.</w:t>
      </w:r>
    </w:p>
    <w:p w14:paraId="55E4213A" w14:textId="77777777" w:rsidR="008F5D19" w:rsidRPr="00652750" w:rsidRDefault="008F5D19" w:rsidP="008F5D19">
      <w:pPr>
        <w:spacing w:after="0"/>
        <w:ind w:left="851" w:hanging="284"/>
        <w:jc w:val="both"/>
        <w:rPr>
          <w:rFonts w:ascii="Times New Roman" w:eastAsia="Times New Roman" w:hAnsi="Times New Roman" w:cs="Times New Roman"/>
          <w:lang w:bidi="hi-IN"/>
        </w:rPr>
      </w:pPr>
    </w:p>
    <w:p w14:paraId="2BDB8C68" w14:textId="77777777" w:rsidR="008F5D19" w:rsidRPr="00652750" w:rsidRDefault="008F5D19" w:rsidP="008F5D19">
      <w:pPr>
        <w:spacing w:after="0"/>
        <w:ind w:left="284"/>
        <w:jc w:val="both"/>
        <w:rPr>
          <w:rFonts w:ascii="Times New Roman" w:eastAsia="Times New Roman" w:hAnsi="Times New Roman" w:cs="Times New Roman"/>
          <w:lang w:bidi="hi-IN"/>
        </w:rPr>
      </w:pPr>
      <w:r w:rsidRPr="00652750">
        <w:rPr>
          <w:rFonts w:ascii="Times New Roman" w:eastAsia="Times New Roman" w:hAnsi="Times New Roman" w:cs="Times New Roman"/>
          <w:lang w:bidi="hi-IN"/>
        </w:rPr>
        <w:t>2</w:t>
      </w:r>
      <w:bookmarkStart w:id="0" w:name="_Hlk90377464"/>
      <w:r w:rsidRPr="00652750">
        <w:rPr>
          <w:rFonts w:ascii="Times New Roman" w:eastAsia="Times New Roman" w:hAnsi="Times New Roman" w:cs="Times New Roman"/>
          <w:lang w:bidi="hi-IN"/>
        </w:rPr>
        <w:t>.</w:t>
      </w:r>
      <w:r w:rsidRPr="00652750">
        <w:rPr>
          <w:rFonts w:ascii="Times New Roman" w:eastAsia="Times New Roman" w:hAnsi="Times New Roman" w:cs="Times New Roman"/>
          <w:b/>
          <w:bCs/>
          <w:lang w:bidi="hi-IN"/>
        </w:rPr>
        <w:t xml:space="preserve"> </w:t>
      </w:r>
      <w:r w:rsidRPr="00652750">
        <w:rPr>
          <w:rFonts w:ascii="Times New Roman" w:eastAsia="Times New Roman" w:hAnsi="Times New Roman" w:cs="Times New Roman"/>
          <w:lang w:bidi="hi-IN"/>
        </w:rPr>
        <w:t>In the Petroleum and Natural Gas Regulatory Board (Appointment of Consultants) Regulations, 2007:</w:t>
      </w:r>
    </w:p>
    <w:p w14:paraId="20A63F8F" w14:textId="77777777" w:rsidR="008F5D19" w:rsidRPr="00652750" w:rsidRDefault="008F5D19" w:rsidP="008F5D19">
      <w:pPr>
        <w:spacing w:after="0"/>
        <w:ind w:left="284"/>
        <w:jc w:val="both"/>
        <w:rPr>
          <w:rFonts w:ascii="Times New Roman" w:eastAsia="Times New Roman" w:hAnsi="Times New Roman" w:cs="Times New Roman"/>
          <w:sz w:val="4"/>
          <w:szCs w:val="4"/>
          <w:lang w:bidi="hi-IN"/>
        </w:rPr>
      </w:pPr>
    </w:p>
    <w:p w14:paraId="24E11942" w14:textId="77777777" w:rsidR="008F5D19" w:rsidRPr="00652750" w:rsidRDefault="008F5D19" w:rsidP="008F5D19">
      <w:pPr>
        <w:pStyle w:val="ListParagraph"/>
        <w:numPr>
          <w:ilvl w:val="0"/>
          <w:numId w:val="3"/>
        </w:numPr>
        <w:ind w:left="851"/>
        <w:jc w:val="both"/>
        <w:rPr>
          <w:rFonts w:ascii="Times New Roman" w:hAnsi="Times New Roman" w:cs="Times New Roman"/>
        </w:rPr>
      </w:pPr>
      <w:bookmarkStart w:id="1" w:name="_Hlk90465951"/>
      <w:r w:rsidRPr="00652750">
        <w:rPr>
          <w:rFonts w:ascii="Times New Roman" w:hAnsi="Times New Roman" w:cs="Times New Roman"/>
        </w:rPr>
        <w:t xml:space="preserve">In Regulation 17, in sub- regulation (6), </w:t>
      </w:r>
    </w:p>
    <w:p w14:paraId="6A92B751" w14:textId="77777777" w:rsidR="008F5D19" w:rsidRPr="002507CC" w:rsidRDefault="008F5D19" w:rsidP="008F5D19">
      <w:pPr>
        <w:pStyle w:val="ListParagraph"/>
        <w:ind w:left="851"/>
        <w:jc w:val="both"/>
        <w:rPr>
          <w:rFonts w:ascii="Times New Roman" w:hAnsi="Times New Roman" w:cs="Times New Roman"/>
          <w:sz w:val="6"/>
          <w:szCs w:val="6"/>
        </w:rPr>
      </w:pPr>
    </w:p>
    <w:p w14:paraId="198F7D10" w14:textId="14DFC3DA" w:rsidR="008F5D19" w:rsidRPr="00652750" w:rsidRDefault="008F5D19" w:rsidP="008F5D19">
      <w:pPr>
        <w:pStyle w:val="ListParagraph"/>
        <w:numPr>
          <w:ilvl w:val="0"/>
          <w:numId w:val="2"/>
        </w:numPr>
        <w:ind w:left="1134" w:hanging="141"/>
        <w:jc w:val="both"/>
        <w:rPr>
          <w:rFonts w:ascii="Times New Roman" w:hAnsi="Times New Roman" w:cs="Times New Roman"/>
        </w:rPr>
      </w:pPr>
      <w:r w:rsidRPr="00652750">
        <w:rPr>
          <w:rFonts w:ascii="Times New Roman" w:hAnsi="Times New Roman" w:cs="Times New Roman"/>
        </w:rPr>
        <w:t>in sub-clause (ii)</w:t>
      </w:r>
      <w:r>
        <w:rPr>
          <w:rFonts w:ascii="Times New Roman" w:hAnsi="Times New Roman" w:cs="Times New Roman"/>
        </w:rPr>
        <w:t xml:space="preserve"> of </w:t>
      </w:r>
      <w:r w:rsidRPr="00706516">
        <w:rPr>
          <w:rFonts w:ascii="Times New Roman" w:hAnsi="Times New Roman" w:cs="Times New Roman"/>
        </w:rPr>
        <w:t>clause (c)</w:t>
      </w:r>
      <w:r w:rsidRPr="00652750">
        <w:rPr>
          <w:rFonts w:ascii="Times New Roman" w:hAnsi="Times New Roman" w:cs="Times New Roman"/>
        </w:rPr>
        <w:t>, the year, ‘</w:t>
      </w:r>
      <w:r w:rsidRPr="00652750">
        <w:rPr>
          <w:rFonts w:ascii="Times New Roman" w:hAnsi="Times New Roman" w:cs="Times New Roman"/>
          <w:b/>
          <w:bCs/>
        </w:rPr>
        <w:t>2018</w:t>
      </w:r>
      <w:r w:rsidRPr="00652750">
        <w:rPr>
          <w:rFonts w:ascii="Times New Roman" w:hAnsi="Times New Roman" w:cs="Times New Roman"/>
        </w:rPr>
        <w:t>’ shall be substituted by the year ‘</w:t>
      </w:r>
      <w:r w:rsidRPr="00652750">
        <w:rPr>
          <w:rFonts w:ascii="Times New Roman" w:hAnsi="Times New Roman" w:cs="Times New Roman"/>
          <w:b/>
          <w:bCs/>
        </w:rPr>
        <w:t>202</w:t>
      </w:r>
      <w:r>
        <w:rPr>
          <w:rFonts w:ascii="Times New Roman" w:hAnsi="Times New Roman" w:cs="Times New Roman"/>
          <w:b/>
          <w:bCs/>
        </w:rPr>
        <w:t>1</w:t>
      </w:r>
      <w:r w:rsidRPr="00652750">
        <w:rPr>
          <w:rFonts w:ascii="Times New Roman" w:hAnsi="Times New Roman" w:cs="Times New Roman"/>
        </w:rPr>
        <w:t>’.</w:t>
      </w:r>
    </w:p>
    <w:p w14:paraId="30BD9219" w14:textId="77777777" w:rsidR="008F5D19" w:rsidRPr="00652750" w:rsidRDefault="008F5D19" w:rsidP="008F5D19">
      <w:pPr>
        <w:spacing w:after="0" w:line="360" w:lineRule="auto"/>
        <w:jc w:val="right"/>
        <w:rPr>
          <w:rFonts w:ascii="Times New Roman" w:eastAsiaTheme="minorHAnsi" w:hAnsi="Times New Roman" w:cs="Times New Roman"/>
          <w:sz w:val="4"/>
          <w:szCs w:val="4"/>
          <w:highlight w:val="yellow"/>
        </w:rPr>
      </w:pPr>
    </w:p>
    <w:p w14:paraId="739AA744" w14:textId="77777777" w:rsidR="008F5D19" w:rsidRPr="00652750" w:rsidRDefault="008F5D19" w:rsidP="008F5D19">
      <w:pPr>
        <w:pStyle w:val="ListParagraph"/>
        <w:numPr>
          <w:ilvl w:val="0"/>
          <w:numId w:val="3"/>
        </w:numPr>
        <w:ind w:left="851"/>
        <w:jc w:val="both"/>
        <w:rPr>
          <w:rFonts w:ascii="Times New Roman" w:hAnsi="Times New Roman" w:cs="Times New Roman"/>
        </w:rPr>
      </w:pPr>
      <w:r w:rsidRPr="00652750">
        <w:rPr>
          <w:rFonts w:ascii="Times New Roman" w:hAnsi="Times New Roman" w:cs="Times New Roman"/>
        </w:rPr>
        <w:t xml:space="preserve">In Regulation 17, in sub-regulation (7), </w:t>
      </w:r>
    </w:p>
    <w:p w14:paraId="0F0FC1E9" w14:textId="77777777" w:rsidR="008F5D19" w:rsidRPr="00652750" w:rsidRDefault="008F5D19" w:rsidP="008F5D19">
      <w:pPr>
        <w:ind w:left="1134" w:hanging="283"/>
        <w:jc w:val="both"/>
        <w:rPr>
          <w:rFonts w:ascii="Times New Roman" w:hAnsi="Times New Roman" w:cs="Times New Roman"/>
        </w:rPr>
      </w:pPr>
      <w:proofErr w:type="spellStart"/>
      <w:r w:rsidRPr="00652750">
        <w:rPr>
          <w:rFonts w:ascii="Times New Roman" w:eastAsiaTheme="minorHAnsi" w:hAnsi="Times New Roman" w:cs="Times New Roman"/>
          <w:lang w:val="en-IN"/>
        </w:rPr>
        <w:t>i</w:t>
      </w:r>
      <w:proofErr w:type="spellEnd"/>
      <w:r w:rsidRPr="00652750">
        <w:rPr>
          <w:rFonts w:ascii="Times New Roman" w:eastAsiaTheme="minorHAnsi" w:hAnsi="Times New Roman" w:cs="Times New Roman"/>
          <w:lang w:val="en-IN"/>
        </w:rPr>
        <w:t>. for clause (e), the words beginning with, “three months”, shall be substituted with the words, “one month”.</w:t>
      </w:r>
    </w:p>
    <w:p w14:paraId="6A8EB1D4" w14:textId="77777777" w:rsidR="008F5D19" w:rsidRPr="007E3A1C" w:rsidRDefault="008F5D19" w:rsidP="008F5D19">
      <w:pPr>
        <w:ind w:left="1134" w:hanging="283"/>
      </w:pPr>
      <w:r w:rsidRPr="00652750">
        <w:rPr>
          <w:rFonts w:ascii="Times New Roman" w:hAnsi="Times New Roman" w:cs="Times New Roman"/>
        </w:rPr>
        <w:t xml:space="preserve">ii. after clause </w:t>
      </w:r>
      <w:r w:rsidRPr="007E3A1C">
        <w:t xml:space="preserve">(e), </w:t>
      </w:r>
      <w:r w:rsidRPr="00652750">
        <w:rPr>
          <w:rFonts w:ascii="Times New Roman" w:hAnsi="Times New Roman" w:cs="Times New Roman"/>
        </w:rPr>
        <w:t>the following clause shall be inserted</w:t>
      </w:r>
      <w:r w:rsidRPr="007E3A1C">
        <w:t>, namely: -</w:t>
      </w:r>
    </w:p>
    <w:p w14:paraId="7F48F5F7" w14:textId="77777777" w:rsidR="008F5D19" w:rsidRDefault="008F5D19" w:rsidP="008F5D19">
      <w:pPr>
        <w:ind w:left="1134" w:hanging="851"/>
        <w:jc w:val="both"/>
        <w:rPr>
          <w:rFonts w:ascii="Times New Roman" w:hAnsi="Times New Roman" w:cs="Times New Roman"/>
        </w:rPr>
      </w:pPr>
      <w:r w:rsidRPr="00652750">
        <w:rPr>
          <w:rFonts w:ascii="Times New Roman" w:hAnsi="Times New Roman" w:cs="Times New Roman"/>
        </w:rPr>
        <w:tab/>
        <w:t>“</w:t>
      </w:r>
      <w:r w:rsidRPr="00706516">
        <w:rPr>
          <w:rFonts w:ascii="Times New Roman" w:hAnsi="Times New Roman" w:cs="Times New Roman"/>
        </w:rPr>
        <w:t xml:space="preserve">(f) </w:t>
      </w:r>
      <w:r w:rsidRPr="00652750">
        <w:rPr>
          <w:rFonts w:ascii="Times New Roman" w:hAnsi="Times New Roman" w:cs="Times New Roman"/>
        </w:rPr>
        <w:t>The age of the applicant to be appointed as an Individual consultant for different categories as on the date of webhosting of Public Notice for the position shall be below 62 years</w:t>
      </w:r>
      <w:r>
        <w:rPr>
          <w:rFonts w:ascii="Times New Roman" w:hAnsi="Times New Roman" w:cs="Times New Roman"/>
        </w:rPr>
        <w:t>:</w:t>
      </w:r>
    </w:p>
    <w:p w14:paraId="2D1110C6" w14:textId="77777777" w:rsidR="008F5D19" w:rsidRPr="00652750" w:rsidRDefault="008F5D19" w:rsidP="008F5D19">
      <w:pPr>
        <w:ind w:left="1134"/>
        <w:jc w:val="both"/>
        <w:rPr>
          <w:rFonts w:ascii="Times New Roman" w:hAnsi="Times New Roman" w:cs="Times New Roman"/>
        </w:rPr>
      </w:pPr>
      <w:r w:rsidRPr="00652750">
        <w:rPr>
          <w:rFonts w:ascii="Times New Roman" w:hAnsi="Times New Roman" w:cs="Times New Roman"/>
        </w:rPr>
        <w:t xml:space="preserve"> Provided that no Consultant would be retained in the Board after attaining the age of 65 years.”</w:t>
      </w:r>
    </w:p>
    <w:p w14:paraId="02BD4224" w14:textId="77777777" w:rsidR="008F5D19" w:rsidRPr="004C351B" w:rsidRDefault="008F5D19" w:rsidP="008F5D19">
      <w:pPr>
        <w:pStyle w:val="ListParagraph"/>
        <w:numPr>
          <w:ilvl w:val="0"/>
          <w:numId w:val="3"/>
        </w:numPr>
        <w:ind w:left="851" w:hanging="284"/>
        <w:rPr>
          <w:b/>
          <w:bCs/>
        </w:rPr>
      </w:pPr>
      <w:r w:rsidRPr="00652750">
        <w:rPr>
          <w:rFonts w:ascii="Times New Roman" w:hAnsi="Times New Roman" w:cs="Times New Roman"/>
        </w:rPr>
        <w:t xml:space="preserve">For Schedule III, the </w:t>
      </w:r>
      <w:r>
        <w:rPr>
          <w:rFonts w:ascii="Times New Roman" w:hAnsi="Times New Roman" w:cs="Times New Roman"/>
        </w:rPr>
        <w:t xml:space="preserve">rows of Levels I and II </w:t>
      </w:r>
      <w:r w:rsidRPr="00652750">
        <w:rPr>
          <w:rFonts w:ascii="Times New Roman" w:hAnsi="Times New Roman" w:cs="Times New Roman"/>
        </w:rPr>
        <w:t>shall be substituted</w:t>
      </w:r>
      <w:r>
        <w:rPr>
          <w:rFonts w:ascii="Times New Roman" w:hAnsi="Times New Roman" w:cs="Times New Roman"/>
        </w:rPr>
        <w:t xml:space="preserve"> by the following</w:t>
      </w:r>
      <w:r w:rsidRPr="00652750">
        <w:rPr>
          <w:rFonts w:ascii="Times New Roman" w:hAnsi="Times New Roman" w:cs="Times New Roman"/>
        </w:rPr>
        <w:t>, namely:</w:t>
      </w:r>
    </w:p>
    <w:tbl>
      <w:tblPr>
        <w:tblStyle w:val="TableGrid"/>
        <w:tblW w:w="7366" w:type="dxa"/>
        <w:jc w:val="center"/>
        <w:tblLook w:val="04A0" w:firstRow="1" w:lastRow="0" w:firstColumn="1" w:lastColumn="0" w:noHBand="0" w:noVBand="1"/>
      </w:tblPr>
      <w:tblGrid>
        <w:gridCol w:w="1129"/>
        <w:gridCol w:w="6237"/>
      </w:tblGrid>
      <w:tr w:rsidR="008F5D19" w:rsidRPr="000B5BD5" w14:paraId="5C26D253" w14:textId="77777777" w:rsidTr="00CA6259">
        <w:trPr>
          <w:trHeight w:val="481"/>
          <w:jc w:val="center"/>
        </w:trPr>
        <w:tc>
          <w:tcPr>
            <w:tcW w:w="1129" w:type="dxa"/>
            <w:vAlign w:val="center"/>
          </w:tcPr>
          <w:p w14:paraId="319F1A1F" w14:textId="77777777" w:rsidR="008F5D19" w:rsidRPr="00652750" w:rsidRDefault="008F5D19" w:rsidP="00CA6259">
            <w:pPr>
              <w:spacing w:after="0" w:line="240" w:lineRule="auto"/>
              <w:ind w:left="-107"/>
              <w:jc w:val="center"/>
              <w:rPr>
                <w:rFonts w:ascii="Times New Roman" w:hAnsi="Times New Roman" w:cs="Times New Roman"/>
              </w:rPr>
            </w:pPr>
            <w:r w:rsidRPr="00652750">
              <w:rPr>
                <w:rFonts w:ascii="Times New Roman" w:hAnsi="Times New Roman" w:cs="Times New Roman"/>
              </w:rPr>
              <w:t>‘Level - I</w:t>
            </w:r>
          </w:p>
        </w:tc>
        <w:tc>
          <w:tcPr>
            <w:tcW w:w="6237" w:type="dxa"/>
            <w:vAlign w:val="center"/>
          </w:tcPr>
          <w:p w14:paraId="3FB9F633" w14:textId="77777777" w:rsidR="008F5D19" w:rsidRPr="00652750" w:rsidRDefault="008F5D19" w:rsidP="00CA6259">
            <w:pPr>
              <w:spacing w:after="0" w:line="240" w:lineRule="auto"/>
              <w:jc w:val="center"/>
              <w:rPr>
                <w:rFonts w:ascii="Times New Roman" w:hAnsi="Times New Roman" w:cs="Times New Roman"/>
              </w:rPr>
            </w:pPr>
            <w:r w:rsidRPr="00652750">
              <w:rPr>
                <w:rFonts w:ascii="Times New Roman" w:hAnsi="Times New Roman" w:cs="Times New Roman"/>
              </w:rPr>
              <w:t>Rs. 65,000/- with 10 percent increase on completion of each year.</w:t>
            </w:r>
          </w:p>
        </w:tc>
      </w:tr>
      <w:tr w:rsidR="008F5D19" w:rsidRPr="000B5BD5" w14:paraId="4EA0FE44" w14:textId="77777777" w:rsidTr="00CA6259">
        <w:trPr>
          <w:trHeight w:val="430"/>
          <w:jc w:val="center"/>
        </w:trPr>
        <w:tc>
          <w:tcPr>
            <w:tcW w:w="1129" w:type="dxa"/>
            <w:vAlign w:val="center"/>
          </w:tcPr>
          <w:p w14:paraId="585FA526" w14:textId="77777777" w:rsidR="008F5D19" w:rsidRPr="00652750" w:rsidRDefault="008F5D19" w:rsidP="00CA6259">
            <w:pPr>
              <w:spacing w:after="0" w:line="240" w:lineRule="auto"/>
              <w:ind w:left="35"/>
              <w:jc w:val="center"/>
              <w:rPr>
                <w:rFonts w:ascii="Times New Roman" w:hAnsi="Times New Roman" w:cs="Times New Roman"/>
              </w:rPr>
            </w:pPr>
            <w:r w:rsidRPr="00652750">
              <w:rPr>
                <w:rFonts w:ascii="Times New Roman" w:hAnsi="Times New Roman" w:cs="Times New Roman"/>
              </w:rPr>
              <w:t>Level – II</w:t>
            </w:r>
          </w:p>
        </w:tc>
        <w:tc>
          <w:tcPr>
            <w:tcW w:w="6237" w:type="dxa"/>
            <w:vAlign w:val="center"/>
          </w:tcPr>
          <w:p w14:paraId="684F8B54" w14:textId="77777777" w:rsidR="008F5D19" w:rsidRPr="00652750" w:rsidRDefault="008F5D19" w:rsidP="00CA6259">
            <w:pPr>
              <w:spacing w:after="0" w:line="240" w:lineRule="auto"/>
              <w:jc w:val="center"/>
              <w:rPr>
                <w:rFonts w:ascii="Times New Roman" w:hAnsi="Times New Roman" w:cs="Times New Roman"/>
              </w:rPr>
            </w:pPr>
            <w:r w:rsidRPr="00652750">
              <w:rPr>
                <w:rFonts w:ascii="Times New Roman" w:hAnsi="Times New Roman" w:cs="Times New Roman"/>
              </w:rPr>
              <w:t>Rs. 85,000/- with 10 percent increase on completion of each year.’</w:t>
            </w:r>
          </w:p>
        </w:tc>
      </w:tr>
      <w:bookmarkEnd w:id="1"/>
    </w:tbl>
    <w:p w14:paraId="11474DFF" w14:textId="77777777" w:rsidR="008F5D19" w:rsidRPr="00652750" w:rsidRDefault="008F5D19" w:rsidP="008F5D19">
      <w:pPr>
        <w:spacing w:after="0" w:line="240" w:lineRule="auto"/>
        <w:ind w:left="567"/>
        <w:jc w:val="right"/>
        <w:rPr>
          <w:rFonts w:ascii="Times New Roman" w:hAnsi="Times New Roman" w:cs="Times New Roman"/>
        </w:rPr>
      </w:pPr>
    </w:p>
    <w:p w14:paraId="7787FA90" w14:textId="77777777" w:rsidR="008F5D19" w:rsidRPr="00652750" w:rsidRDefault="008F5D19" w:rsidP="008F5D19">
      <w:pPr>
        <w:spacing w:before="240" w:after="0"/>
        <w:ind w:left="567"/>
        <w:jc w:val="both"/>
        <w:rPr>
          <w:rFonts w:ascii="Times New Roman" w:eastAsia="Times New Roman" w:hAnsi="Times New Roman" w:cs="Times New Roman"/>
          <w:lang w:bidi="hi-IN"/>
        </w:rPr>
      </w:pPr>
    </w:p>
    <w:bookmarkEnd w:id="0"/>
    <w:p w14:paraId="36A458BB" w14:textId="77777777" w:rsidR="008F5D19" w:rsidRPr="00652750" w:rsidRDefault="008F5D19" w:rsidP="008F5D19">
      <w:pPr>
        <w:spacing w:after="0" w:line="360" w:lineRule="auto"/>
        <w:jc w:val="right"/>
        <w:rPr>
          <w:rFonts w:ascii="Times New Roman" w:eastAsia="Times New Roman" w:hAnsi="Times New Roman" w:cs="Times New Roman"/>
          <w:lang w:bidi="hi-IN"/>
        </w:rPr>
      </w:pPr>
      <w:r w:rsidRPr="00652750">
        <w:rPr>
          <w:rFonts w:ascii="Times New Roman" w:eastAsia="Times New Roman" w:hAnsi="Times New Roman" w:cs="Times New Roman"/>
          <w:lang w:bidi="hi-IN"/>
        </w:rPr>
        <w:t>VANDANA SHARMA, Secy.</w:t>
      </w:r>
    </w:p>
    <w:p w14:paraId="6A7B4280" w14:textId="77777777" w:rsidR="008F5D19" w:rsidRPr="00652750" w:rsidRDefault="008F5D19" w:rsidP="008F5D19">
      <w:pPr>
        <w:spacing w:after="0" w:line="240" w:lineRule="auto"/>
        <w:rPr>
          <w:rFonts w:ascii="Times New Roman" w:eastAsia="Times New Roman" w:hAnsi="Times New Roman" w:cs="Times New Roman"/>
          <w:lang w:bidi="hi-IN"/>
        </w:rPr>
      </w:pPr>
    </w:p>
    <w:p w14:paraId="15B320C3" w14:textId="77777777" w:rsidR="008F5D19" w:rsidRPr="00BF2564" w:rsidRDefault="008F5D19" w:rsidP="008F5D19">
      <w:pPr>
        <w:spacing w:after="0" w:line="240" w:lineRule="auto"/>
        <w:ind w:left="1560" w:hanging="1134"/>
        <w:jc w:val="both"/>
        <w:rPr>
          <w:rFonts w:ascii="Times New Roman" w:hAnsi="Times New Roman" w:cs="Times New Roman"/>
        </w:rPr>
      </w:pPr>
      <w:r w:rsidRPr="00652750">
        <w:rPr>
          <w:rFonts w:ascii="Times New Roman" w:eastAsia="Times New Roman" w:hAnsi="Times New Roman" w:cs="Times New Roman"/>
          <w:lang w:bidi="hi-IN"/>
        </w:rPr>
        <w:t xml:space="preserve">Foot Note: Principal regulations were notified </w:t>
      </w:r>
      <w:r w:rsidRPr="00652750">
        <w:rPr>
          <w:rFonts w:ascii="Times New Roman" w:eastAsia="Times New Roman" w:hAnsi="Times New Roman" w:cs="Times New Roman"/>
          <w:i/>
          <w:iCs/>
          <w:lang w:bidi="hi-IN"/>
        </w:rPr>
        <w:t>vide</w:t>
      </w:r>
      <w:r w:rsidRPr="00652750">
        <w:rPr>
          <w:rFonts w:ascii="Times New Roman" w:eastAsia="Times New Roman" w:hAnsi="Times New Roman" w:cs="Times New Roman"/>
          <w:lang w:bidi="hi-IN"/>
        </w:rPr>
        <w:t xml:space="preserve"> No. G.S.R. 36(E) dated 30</w:t>
      </w:r>
      <w:r w:rsidRPr="00652750">
        <w:rPr>
          <w:rFonts w:ascii="Times New Roman" w:eastAsia="Times New Roman" w:hAnsi="Times New Roman" w:cs="Times New Roman"/>
          <w:vertAlign w:val="superscript"/>
          <w:lang w:bidi="hi-IN"/>
        </w:rPr>
        <w:t>th</w:t>
      </w:r>
      <w:r w:rsidRPr="00652750">
        <w:rPr>
          <w:rFonts w:ascii="Times New Roman" w:eastAsia="Times New Roman" w:hAnsi="Times New Roman" w:cs="Times New Roman"/>
          <w:lang w:bidi="hi-IN"/>
        </w:rPr>
        <w:t xml:space="preserve"> November 2007 and subsequently amended </w:t>
      </w:r>
      <w:r w:rsidRPr="00652750">
        <w:rPr>
          <w:rFonts w:ascii="Times New Roman" w:eastAsia="Times New Roman" w:hAnsi="Times New Roman" w:cs="Times New Roman"/>
          <w:i/>
          <w:iCs/>
          <w:lang w:bidi="hi-IN"/>
        </w:rPr>
        <w:t>vide</w:t>
      </w:r>
      <w:r w:rsidRPr="00652750">
        <w:rPr>
          <w:rFonts w:ascii="Times New Roman" w:eastAsia="Times New Roman" w:hAnsi="Times New Roman" w:cs="Times New Roman"/>
          <w:lang w:bidi="hi-IN"/>
        </w:rPr>
        <w:t xml:space="preserve"> notification [F. No. S-</w:t>
      </w:r>
      <w:proofErr w:type="spellStart"/>
      <w:r w:rsidRPr="00652750">
        <w:rPr>
          <w:rFonts w:ascii="Times New Roman" w:eastAsia="Times New Roman" w:hAnsi="Times New Roman" w:cs="Times New Roman"/>
          <w:lang w:bidi="hi-IN"/>
        </w:rPr>
        <w:t>Admn</w:t>
      </w:r>
      <w:proofErr w:type="spellEnd"/>
      <w:r w:rsidRPr="00652750">
        <w:rPr>
          <w:rFonts w:ascii="Times New Roman" w:eastAsia="Times New Roman" w:hAnsi="Times New Roman" w:cs="Times New Roman"/>
          <w:lang w:bidi="hi-IN"/>
        </w:rPr>
        <w:t>/II/XI/2012] dated 10.04.2012 and notification F. No. S-</w:t>
      </w:r>
      <w:proofErr w:type="spellStart"/>
      <w:r w:rsidRPr="00652750">
        <w:rPr>
          <w:rFonts w:ascii="Times New Roman" w:eastAsia="Times New Roman" w:hAnsi="Times New Roman" w:cs="Times New Roman"/>
          <w:lang w:bidi="hi-IN"/>
        </w:rPr>
        <w:t>Admn</w:t>
      </w:r>
      <w:proofErr w:type="spellEnd"/>
      <w:r w:rsidRPr="00652750">
        <w:rPr>
          <w:rFonts w:ascii="Times New Roman" w:eastAsia="Times New Roman" w:hAnsi="Times New Roman" w:cs="Times New Roman"/>
          <w:lang w:bidi="hi-IN"/>
        </w:rPr>
        <w:t xml:space="preserve">/II/XI/2012 dated 23.03.2018. </w:t>
      </w:r>
    </w:p>
    <w:p w14:paraId="13FCA0C6" w14:textId="7C3D62B7" w:rsidR="008F5D19" w:rsidRPr="00CB5C0A" w:rsidRDefault="008F5D19" w:rsidP="008F5D19">
      <w:pPr>
        <w:spacing w:after="160" w:line="259" w:lineRule="auto"/>
        <w:jc w:val="center"/>
        <w:rPr>
          <w:rFonts w:asciiTheme="majorBidi" w:hAnsiTheme="majorBidi" w:cstheme="majorBidi"/>
          <w:b/>
          <w:bCs/>
          <w:u w:val="single"/>
        </w:rPr>
      </w:pPr>
      <w:r>
        <w:rPr>
          <w:rFonts w:asciiTheme="majorBidi" w:hAnsiTheme="majorBidi" w:cstheme="majorBidi"/>
          <w:b/>
          <w:bCs/>
          <w:u w:val="single"/>
        </w:rPr>
        <w:br w:type="page"/>
      </w:r>
    </w:p>
    <w:p w14:paraId="72CEB5A3" w14:textId="792A2577" w:rsidR="00211C89" w:rsidRDefault="00211C89" w:rsidP="00211C89">
      <w:pPr>
        <w:pStyle w:val="NoSpacing"/>
        <w:jc w:val="center"/>
        <w:rPr>
          <w:b/>
          <w:bCs/>
          <w:sz w:val="24"/>
          <w:szCs w:val="24"/>
          <w:u w:val="single"/>
          <w:lang w:bidi="hi-IN"/>
        </w:rPr>
      </w:pPr>
      <w:r w:rsidRPr="00211C89">
        <w:rPr>
          <w:b/>
          <w:bCs/>
          <w:sz w:val="24"/>
          <w:szCs w:val="24"/>
          <w:u w:val="single"/>
          <w:cs/>
          <w:lang w:bidi="hi-IN"/>
        </w:rPr>
        <w:lastRenderedPageBreak/>
        <w:t>असाधारण भाग-</w:t>
      </w:r>
      <w:r w:rsidRPr="00211C89">
        <w:rPr>
          <w:b/>
          <w:bCs/>
          <w:sz w:val="24"/>
          <w:szCs w:val="24"/>
          <w:u w:val="single"/>
        </w:rPr>
        <w:t xml:space="preserve">3, </w:t>
      </w:r>
      <w:r w:rsidRPr="00211C89">
        <w:rPr>
          <w:b/>
          <w:bCs/>
          <w:sz w:val="24"/>
          <w:szCs w:val="24"/>
          <w:u w:val="single"/>
          <w:cs/>
          <w:lang w:bidi="hi-IN"/>
        </w:rPr>
        <w:t>खण्ड-</w:t>
      </w:r>
      <w:r w:rsidRPr="00211C89">
        <w:rPr>
          <w:b/>
          <w:bCs/>
          <w:sz w:val="24"/>
          <w:szCs w:val="24"/>
          <w:u w:val="single"/>
        </w:rPr>
        <w:t xml:space="preserve">IV </w:t>
      </w:r>
      <w:r w:rsidRPr="00211C89">
        <w:rPr>
          <w:b/>
          <w:bCs/>
          <w:sz w:val="24"/>
          <w:szCs w:val="24"/>
          <w:u w:val="single"/>
          <w:cs/>
          <w:lang w:bidi="hi-IN"/>
        </w:rPr>
        <w:t>में प्रकाशनार्थ</w:t>
      </w:r>
      <w:r>
        <w:rPr>
          <w:b/>
          <w:bCs/>
          <w:sz w:val="24"/>
          <w:szCs w:val="24"/>
          <w:u w:val="single"/>
          <w:lang w:bidi="hi-IN"/>
        </w:rPr>
        <w:t xml:space="preserve"> </w:t>
      </w:r>
      <w:r w:rsidRPr="00211C89">
        <w:rPr>
          <w:b/>
          <w:bCs/>
          <w:sz w:val="24"/>
          <w:szCs w:val="24"/>
          <w:u w:val="single"/>
          <w:cs/>
          <w:lang w:bidi="hi-IN"/>
        </w:rPr>
        <w:t>हेतु</w:t>
      </w:r>
    </w:p>
    <w:p w14:paraId="09ECB2C3" w14:textId="77777777" w:rsidR="00211C89" w:rsidRPr="00211C89" w:rsidRDefault="00211C89" w:rsidP="00211C89">
      <w:pPr>
        <w:pStyle w:val="NoSpacing"/>
        <w:jc w:val="center"/>
        <w:rPr>
          <w:b/>
          <w:bCs/>
          <w:sz w:val="24"/>
          <w:szCs w:val="24"/>
          <w:u w:val="single"/>
        </w:rPr>
      </w:pPr>
    </w:p>
    <w:p w14:paraId="5DB08DCA" w14:textId="7C30AFA1" w:rsidR="008F5D19" w:rsidRPr="00211C89" w:rsidRDefault="008F5D19" w:rsidP="00211C89">
      <w:pPr>
        <w:pStyle w:val="NoSpacing"/>
        <w:jc w:val="center"/>
        <w:rPr>
          <w:b/>
          <w:bCs/>
        </w:rPr>
      </w:pPr>
      <w:r w:rsidRPr="00211C89">
        <w:rPr>
          <w:b/>
          <w:bCs/>
          <w:cs/>
        </w:rPr>
        <w:t>पेट्रोलियम और प्राकृतिक गैस विनियामक बोर्ड</w:t>
      </w:r>
    </w:p>
    <w:p w14:paraId="726D7049" w14:textId="6B79885E" w:rsidR="00211C89" w:rsidRPr="00211C89" w:rsidRDefault="00211C89" w:rsidP="00211C89">
      <w:pPr>
        <w:pStyle w:val="NoSpacing"/>
        <w:jc w:val="center"/>
        <w:rPr>
          <w:b/>
          <w:bCs/>
        </w:rPr>
      </w:pPr>
      <w:r w:rsidRPr="00211C89">
        <w:rPr>
          <w:b/>
          <w:bCs/>
          <w:u w:val="single"/>
          <w:cs/>
        </w:rPr>
        <w:t>अधिसूचना</w:t>
      </w:r>
    </w:p>
    <w:p w14:paraId="593C719F" w14:textId="67C6D871" w:rsidR="008F5D19" w:rsidRPr="00211C89" w:rsidRDefault="008F5D19" w:rsidP="00211C89">
      <w:pPr>
        <w:pStyle w:val="NoSpacing"/>
        <w:jc w:val="center"/>
        <w:rPr>
          <w:b/>
          <w:bCs/>
        </w:rPr>
      </w:pPr>
      <w:r w:rsidRPr="00211C89">
        <w:rPr>
          <w:b/>
          <w:bCs/>
          <w:cs/>
        </w:rPr>
        <w:t>नई दिल्ली</w:t>
      </w:r>
      <w:r w:rsidRPr="00211C89">
        <w:rPr>
          <w:b/>
          <w:bCs/>
        </w:rPr>
        <w:t xml:space="preserve">, </w:t>
      </w:r>
      <w:r w:rsidR="004E505C">
        <w:rPr>
          <w:b/>
          <w:bCs/>
        </w:rPr>
        <w:t>30</w:t>
      </w:r>
      <w:r w:rsidRPr="00211C89">
        <w:rPr>
          <w:rFonts w:cs="Kokila"/>
          <w:b/>
          <w:bCs/>
          <w:cs/>
        </w:rPr>
        <w:t xml:space="preserve"> </w:t>
      </w:r>
      <w:r w:rsidR="00637F2F" w:rsidRPr="00211C89">
        <w:rPr>
          <w:b/>
          <w:bCs/>
          <w:cs/>
          <w:lang w:bidi="hi-IN"/>
        </w:rPr>
        <w:t xml:space="preserve">दिसंबर </w:t>
      </w:r>
      <w:r w:rsidRPr="00211C89">
        <w:rPr>
          <w:b/>
          <w:bCs/>
          <w:cs/>
        </w:rPr>
        <w:t>202</w:t>
      </w:r>
      <w:r w:rsidR="00F6653E" w:rsidRPr="00211C89">
        <w:rPr>
          <w:b/>
          <w:bCs/>
        </w:rPr>
        <w:t>1</w:t>
      </w:r>
    </w:p>
    <w:p w14:paraId="7EDFC889" w14:textId="77777777" w:rsidR="008F5D19" w:rsidRPr="00CB5C0A" w:rsidRDefault="008F5D19" w:rsidP="008F5D19">
      <w:pPr>
        <w:spacing w:after="0"/>
        <w:jc w:val="center"/>
        <w:rPr>
          <w:rFonts w:asciiTheme="majorBidi" w:hAnsiTheme="majorBidi" w:cstheme="majorBidi"/>
        </w:rPr>
      </w:pPr>
    </w:p>
    <w:p w14:paraId="6A1D1F8F" w14:textId="77777777" w:rsidR="008F5D19" w:rsidRPr="00CB5C0A" w:rsidRDefault="008F5D19" w:rsidP="008F5D19">
      <w:pPr>
        <w:spacing w:after="0"/>
        <w:ind w:firstLine="426"/>
        <w:jc w:val="both"/>
        <w:rPr>
          <w:rFonts w:asciiTheme="majorBidi" w:hAnsiTheme="majorBidi" w:cstheme="majorBidi"/>
        </w:rPr>
      </w:pPr>
      <w:r w:rsidRPr="00CB5C0A">
        <w:rPr>
          <w:rFonts w:asciiTheme="majorBidi" w:hAnsiTheme="majorBidi" w:cstheme="majorBidi"/>
          <w:cs/>
        </w:rPr>
        <w:t>सं. पीएनजीआरबी/एडमिन/12-एचआर(05)/2021- पेट्रोलियम और प्राकृतिक गैस विनियामक बोर्ड अधिनियम</w:t>
      </w:r>
      <w:r w:rsidRPr="00CB5C0A">
        <w:rPr>
          <w:rFonts w:asciiTheme="majorBidi" w:hAnsiTheme="majorBidi" w:cstheme="majorBidi"/>
        </w:rPr>
        <w:t xml:space="preserve">, </w:t>
      </w:r>
      <w:r w:rsidRPr="00CB5C0A">
        <w:rPr>
          <w:rFonts w:asciiTheme="majorBidi" w:hAnsiTheme="majorBidi" w:cstheme="majorBidi"/>
          <w:cs/>
        </w:rPr>
        <w:t>2006 (2006 का अधिनियम 19) की धारा 61 द्वारा प्रदत्त शक्तियों का प्रयोग करते हुए</w:t>
      </w:r>
      <w:r w:rsidRPr="00CB5C0A">
        <w:rPr>
          <w:rFonts w:asciiTheme="majorBidi" w:hAnsiTheme="majorBidi" w:cstheme="majorBidi"/>
        </w:rPr>
        <w:t xml:space="preserve">, </w:t>
      </w:r>
      <w:r w:rsidRPr="00CB5C0A">
        <w:rPr>
          <w:rFonts w:asciiTheme="majorBidi" w:hAnsiTheme="majorBidi" w:cstheme="majorBidi"/>
          <w:cs/>
        </w:rPr>
        <w:t>पेट्रोलियम और प्राकृतिक गैस विनियामक बोर्ड एतद्द्वारा पेट्रोलियम और प्राकृतिक गैस नियामक बोर्ड (सलाहकारों की नियुक्ति) संशोधन विनियम</w:t>
      </w:r>
      <w:r w:rsidRPr="00CB5C0A">
        <w:rPr>
          <w:rFonts w:asciiTheme="majorBidi" w:hAnsiTheme="majorBidi" w:cstheme="majorBidi"/>
        </w:rPr>
        <w:t xml:space="preserve">, </w:t>
      </w:r>
      <w:r w:rsidRPr="00CB5C0A">
        <w:rPr>
          <w:rFonts w:asciiTheme="majorBidi" w:hAnsiTheme="majorBidi" w:cstheme="majorBidi"/>
          <w:cs/>
        </w:rPr>
        <w:t>2007 में और संशोधन करने के लिए निम्नलिखित विनियम बनाता है</w:t>
      </w:r>
      <w:r w:rsidRPr="00CB5C0A">
        <w:rPr>
          <w:rFonts w:asciiTheme="majorBidi" w:hAnsiTheme="majorBidi" w:cstheme="majorBidi"/>
        </w:rPr>
        <w:t xml:space="preserve">, </w:t>
      </w:r>
      <w:r w:rsidRPr="00CB5C0A">
        <w:rPr>
          <w:rFonts w:asciiTheme="majorBidi" w:hAnsiTheme="majorBidi" w:cstheme="majorBidi"/>
          <w:cs/>
        </w:rPr>
        <w:t>अर्थात्: -</w:t>
      </w:r>
    </w:p>
    <w:p w14:paraId="7A50B173" w14:textId="77777777" w:rsidR="008F5D19" w:rsidRPr="00CB5C0A" w:rsidRDefault="008F5D19" w:rsidP="008F5D19">
      <w:pPr>
        <w:spacing w:after="0"/>
        <w:ind w:firstLine="426"/>
        <w:jc w:val="both"/>
        <w:rPr>
          <w:rFonts w:asciiTheme="majorBidi" w:hAnsiTheme="majorBidi" w:cstheme="majorBidi"/>
          <w:sz w:val="4"/>
          <w:szCs w:val="4"/>
        </w:rPr>
      </w:pPr>
    </w:p>
    <w:p w14:paraId="04B47654" w14:textId="77777777" w:rsidR="008F5D19" w:rsidRPr="00CB5C0A" w:rsidRDefault="008F5D19" w:rsidP="008F5D19">
      <w:pPr>
        <w:pStyle w:val="ListParagraph"/>
        <w:numPr>
          <w:ilvl w:val="0"/>
          <w:numId w:val="1"/>
        </w:numPr>
        <w:spacing w:after="0" w:line="240" w:lineRule="auto"/>
        <w:jc w:val="both"/>
        <w:rPr>
          <w:rFonts w:asciiTheme="majorBidi" w:hAnsiTheme="majorBidi" w:cstheme="majorBidi"/>
        </w:rPr>
      </w:pPr>
      <w:r w:rsidRPr="00CB5C0A">
        <w:rPr>
          <w:rFonts w:asciiTheme="majorBidi" w:hAnsiTheme="majorBidi" w:cstheme="majorBidi"/>
          <w:cs/>
        </w:rPr>
        <w:t>संक्षिप्त नाम और प्रारंभ :-</w:t>
      </w:r>
    </w:p>
    <w:p w14:paraId="1A2C1736" w14:textId="48A38E7F" w:rsidR="008F5D19" w:rsidRPr="00CB5C0A" w:rsidRDefault="008F5D19" w:rsidP="008F5D19">
      <w:pPr>
        <w:spacing w:after="0"/>
        <w:ind w:left="428"/>
        <w:jc w:val="both"/>
        <w:rPr>
          <w:rFonts w:asciiTheme="majorBidi" w:hAnsiTheme="majorBidi" w:cstheme="majorBidi"/>
        </w:rPr>
      </w:pPr>
      <w:r w:rsidRPr="00CB5C0A">
        <w:rPr>
          <w:rFonts w:asciiTheme="majorBidi" w:hAnsiTheme="majorBidi" w:cstheme="majorBidi"/>
          <w:cs/>
        </w:rPr>
        <w:t>(1) इन विनियमों को पेट्रोलियम और प्राकृतिक गैस विनियामक बोर्ड (सलाहकारों की नियुक्ति) संशोधन विनियम</w:t>
      </w:r>
      <w:r w:rsidRPr="00CB5C0A">
        <w:rPr>
          <w:rFonts w:asciiTheme="majorBidi" w:hAnsiTheme="majorBidi" w:cstheme="majorBidi"/>
        </w:rPr>
        <w:t xml:space="preserve">, </w:t>
      </w:r>
      <w:r w:rsidRPr="00CB5C0A">
        <w:rPr>
          <w:rFonts w:asciiTheme="majorBidi" w:hAnsiTheme="majorBidi" w:cstheme="majorBidi"/>
          <w:cs/>
        </w:rPr>
        <w:t>202</w:t>
      </w:r>
      <w:r w:rsidR="00F6653E">
        <w:rPr>
          <w:rFonts w:asciiTheme="majorBidi" w:hAnsiTheme="majorBidi" w:cstheme="majorBidi"/>
        </w:rPr>
        <w:t>1</w:t>
      </w:r>
      <w:r w:rsidRPr="00CB5C0A">
        <w:rPr>
          <w:rFonts w:asciiTheme="majorBidi" w:hAnsiTheme="majorBidi" w:cstheme="majorBidi"/>
          <w:cs/>
        </w:rPr>
        <w:t xml:space="preserve"> कहा जाए ।</w:t>
      </w:r>
    </w:p>
    <w:p w14:paraId="288329EB" w14:textId="77777777" w:rsidR="008F5D19" w:rsidRPr="00CB5C0A" w:rsidRDefault="008F5D19" w:rsidP="008F5D19">
      <w:pPr>
        <w:spacing w:after="0"/>
        <w:ind w:left="428"/>
        <w:jc w:val="both"/>
        <w:rPr>
          <w:rFonts w:asciiTheme="majorBidi" w:hAnsiTheme="majorBidi" w:cstheme="majorBidi"/>
        </w:rPr>
      </w:pPr>
      <w:r w:rsidRPr="00CB5C0A">
        <w:rPr>
          <w:rFonts w:asciiTheme="majorBidi" w:hAnsiTheme="majorBidi" w:cstheme="majorBidi"/>
          <w:cs/>
        </w:rPr>
        <w:t>(2) ये विनियम राजपत्र में उनके प्रकाशन की तारीख से लागू होंगे।</w:t>
      </w:r>
    </w:p>
    <w:p w14:paraId="4AEBD1CB" w14:textId="77777777" w:rsidR="008F5D19" w:rsidRPr="00DA3B97" w:rsidRDefault="008F5D19" w:rsidP="008F5D19">
      <w:pPr>
        <w:spacing w:after="0"/>
        <w:jc w:val="both"/>
        <w:rPr>
          <w:rFonts w:asciiTheme="majorBidi" w:hAnsiTheme="majorBidi" w:cstheme="majorBidi"/>
          <w:sz w:val="4"/>
          <w:szCs w:val="4"/>
        </w:rPr>
      </w:pPr>
    </w:p>
    <w:p w14:paraId="53DC4624" w14:textId="77777777" w:rsidR="008F5D19" w:rsidRPr="00CB5C0A" w:rsidRDefault="008F5D19" w:rsidP="008F5D19">
      <w:pPr>
        <w:spacing w:after="0"/>
        <w:jc w:val="both"/>
        <w:rPr>
          <w:rFonts w:asciiTheme="majorBidi" w:hAnsiTheme="majorBidi" w:cstheme="majorBidi"/>
        </w:rPr>
      </w:pPr>
      <w:r w:rsidRPr="00CB5C0A">
        <w:rPr>
          <w:rFonts w:asciiTheme="majorBidi" w:hAnsiTheme="majorBidi" w:cstheme="majorBidi"/>
          <w:cs/>
        </w:rPr>
        <w:t>2. पेट्रोलियम एवं प्राकृतिक गैस विनियामक बोर्ड (सलाहकारों की नियुक्ति) विनियम</w:t>
      </w:r>
      <w:r w:rsidRPr="00CB5C0A">
        <w:rPr>
          <w:rFonts w:asciiTheme="majorBidi" w:hAnsiTheme="majorBidi" w:cstheme="majorBidi"/>
        </w:rPr>
        <w:t xml:space="preserve">, </w:t>
      </w:r>
      <w:r w:rsidRPr="00CB5C0A">
        <w:rPr>
          <w:rFonts w:asciiTheme="majorBidi" w:hAnsiTheme="majorBidi" w:cstheme="majorBidi"/>
          <w:cs/>
        </w:rPr>
        <w:t>20</w:t>
      </w:r>
      <w:r w:rsidRPr="00CB5C0A">
        <w:rPr>
          <w:rFonts w:asciiTheme="majorBidi" w:hAnsiTheme="majorBidi" w:cstheme="majorBidi"/>
        </w:rPr>
        <w:t>07</w:t>
      </w:r>
      <w:r w:rsidRPr="00CB5C0A">
        <w:rPr>
          <w:rFonts w:asciiTheme="majorBidi" w:hAnsiTheme="majorBidi" w:cstheme="majorBidi"/>
          <w:cs/>
        </w:rPr>
        <w:t xml:space="preserve"> में</w:t>
      </w:r>
      <w:r w:rsidRPr="00CB5C0A">
        <w:rPr>
          <w:rFonts w:asciiTheme="majorBidi" w:hAnsiTheme="majorBidi" w:cstheme="majorBidi"/>
        </w:rPr>
        <w:t>,-</w:t>
      </w:r>
    </w:p>
    <w:p w14:paraId="447BB469" w14:textId="77777777" w:rsidR="008F5D19" w:rsidRPr="00CB5C0A" w:rsidRDefault="008F5D19" w:rsidP="008F5D19">
      <w:pPr>
        <w:spacing w:after="0"/>
        <w:ind w:firstLine="426"/>
        <w:jc w:val="both"/>
        <w:rPr>
          <w:rFonts w:asciiTheme="majorBidi" w:hAnsiTheme="majorBidi" w:cstheme="majorBidi"/>
        </w:rPr>
      </w:pPr>
      <w:r w:rsidRPr="00CB5C0A">
        <w:rPr>
          <w:rFonts w:asciiTheme="majorBidi" w:hAnsiTheme="majorBidi" w:cstheme="majorBidi"/>
          <w:cs/>
        </w:rPr>
        <w:t>(क)  विनियम 17 में</w:t>
      </w:r>
      <w:r w:rsidRPr="00CB5C0A">
        <w:rPr>
          <w:rFonts w:asciiTheme="majorBidi" w:hAnsiTheme="majorBidi" w:cstheme="majorBidi"/>
        </w:rPr>
        <w:t>,</w:t>
      </w:r>
      <w:r w:rsidRPr="00CB5C0A">
        <w:rPr>
          <w:rFonts w:asciiTheme="majorBidi" w:hAnsiTheme="majorBidi" w:cstheme="majorBidi"/>
          <w:cs/>
        </w:rPr>
        <w:t xml:space="preserve">  उप-विनियम (6)में</w:t>
      </w:r>
      <w:r w:rsidRPr="00CB5C0A">
        <w:rPr>
          <w:rFonts w:asciiTheme="majorBidi" w:hAnsiTheme="majorBidi" w:cstheme="majorBidi"/>
        </w:rPr>
        <w:t xml:space="preserve">, </w:t>
      </w:r>
    </w:p>
    <w:p w14:paraId="58C4F81C" w14:textId="6DE3072B" w:rsidR="008F5D19" w:rsidRPr="00CB5C0A" w:rsidRDefault="008F5D19" w:rsidP="008F5D19">
      <w:pPr>
        <w:spacing w:after="0"/>
        <w:ind w:left="709" w:firstLine="426"/>
        <w:jc w:val="both"/>
        <w:rPr>
          <w:rFonts w:asciiTheme="majorBidi" w:hAnsiTheme="majorBidi" w:cstheme="majorBidi"/>
        </w:rPr>
      </w:pPr>
      <w:proofErr w:type="spellStart"/>
      <w:r w:rsidRPr="00CB5C0A">
        <w:rPr>
          <w:rFonts w:asciiTheme="majorBidi" w:hAnsiTheme="majorBidi" w:cstheme="majorBidi"/>
        </w:rPr>
        <w:t>i</w:t>
      </w:r>
      <w:proofErr w:type="spellEnd"/>
      <w:r w:rsidRPr="00CB5C0A">
        <w:rPr>
          <w:rFonts w:asciiTheme="majorBidi" w:hAnsiTheme="majorBidi" w:cstheme="majorBidi"/>
        </w:rPr>
        <w:t xml:space="preserve">.  </w:t>
      </w:r>
      <w:r w:rsidRPr="00CB5C0A">
        <w:rPr>
          <w:rFonts w:asciiTheme="majorBidi" w:hAnsiTheme="majorBidi" w:cstheme="majorBidi"/>
          <w:cs/>
        </w:rPr>
        <w:t xml:space="preserve">  खंड (ग) के उप-खंड (</w:t>
      </w:r>
      <w:r w:rsidRPr="00CB5C0A">
        <w:rPr>
          <w:rFonts w:asciiTheme="majorBidi" w:hAnsiTheme="majorBidi" w:cstheme="majorBidi"/>
        </w:rPr>
        <w:t>ii)</w:t>
      </w:r>
      <w:r w:rsidRPr="00CB5C0A">
        <w:rPr>
          <w:rFonts w:asciiTheme="majorBidi" w:hAnsiTheme="majorBidi" w:cstheme="majorBidi"/>
          <w:cs/>
        </w:rPr>
        <w:t xml:space="preserve"> में</w:t>
      </w:r>
      <w:r w:rsidRPr="00CB5C0A">
        <w:rPr>
          <w:rFonts w:asciiTheme="majorBidi" w:hAnsiTheme="majorBidi" w:cstheme="majorBidi"/>
        </w:rPr>
        <w:t xml:space="preserve">, </w:t>
      </w:r>
      <w:r w:rsidRPr="00CB5C0A">
        <w:rPr>
          <w:rFonts w:asciiTheme="majorBidi" w:hAnsiTheme="majorBidi" w:cstheme="majorBidi"/>
          <w:cs/>
        </w:rPr>
        <w:t>वर्ष</w:t>
      </w:r>
      <w:r w:rsidRPr="00CB5C0A">
        <w:rPr>
          <w:rFonts w:asciiTheme="majorBidi" w:hAnsiTheme="majorBidi" w:cstheme="majorBidi"/>
        </w:rPr>
        <w:t xml:space="preserve">, '2018' </w:t>
      </w:r>
      <w:r w:rsidRPr="00CB5C0A">
        <w:rPr>
          <w:rFonts w:asciiTheme="majorBidi" w:hAnsiTheme="majorBidi" w:cstheme="majorBidi"/>
          <w:cs/>
        </w:rPr>
        <w:t xml:space="preserve">को वर्ष </w:t>
      </w:r>
      <w:r w:rsidRPr="00CB5C0A">
        <w:rPr>
          <w:rFonts w:asciiTheme="majorBidi" w:hAnsiTheme="majorBidi" w:cstheme="majorBidi"/>
        </w:rPr>
        <w:t>'202</w:t>
      </w:r>
      <w:r w:rsidR="00F6653E">
        <w:rPr>
          <w:rFonts w:asciiTheme="majorBidi" w:hAnsiTheme="majorBidi" w:cstheme="majorBidi"/>
        </w:rPr>
        <w:t>1</w:t>
      </w:r>
      <w:r w:rsidRPr="00CB5C0A">
        <w:rPr>
          <w:rFonts w:asciiTheme="majorBidi" w:hAnsiTheme="majorBidi" w:cstheme="majorBidi"/>
        </w:rPr>
        <w:t xml:space="preserve">' </w:t>
      </w:r>
      <w:r w:rsidRPr="00CB5C0A">
        <w:rPr>
          <w:rFonts w:asciiTheme="majorBidi" w:hAnsiTheme="majorBidi" w:cstheme="majorBidi"/>
          <w:cs/>
        </w:rPr>
        <w:t>से प्रतिस्थापित किया जाएगा।</w:t>
      </w:r>
    </w:p>
    <w:p w14:paraId="176F2D74" w14:textId="77777777" w:rsidR="008F5D19" w:rsidRPr="00DA3B97" w:rsidRDefault="008F5D19" w:rsidP="008F5D19">
      <w:pPr>
        <w:spacing w:after="0"/>
        <w:ind w:firstLine="426"/>
        <w:jc w:val="both"/>
        <w:rPr>
          <w:rFonts w:asciiTheme="majorBidi" w:hAnsiTheme="majorBidi" w:cstheme="majorBidi"/>
          <w:sz w:val="4"/>
          <w:szCs w:val="4"/>
        </w:rPr>
      </w:pPr>
    </w:p>
    <w:p w14:paraId="1F2F8878" w14:textId="77777777" w:rsidR="008F5D19" w:rsidRPr="00CB5C0A" w:rsidRDefault="008F5D19" w:rsidP="008F5D19">
      <w:pPr>
        <w:spacing w:after="0"/>
        <w:ind w:firstLine="426"/>
        <w:jc w:val="both"/>
        <w:rPr>
          <w:rFonts w:asciiTheme="majorBidi" w:hAnsiTheme="majorBidi" w:cstheme="majorBidi"/>
        </w:rPr>
      </w:pPr>
      <w:r w:rsidRPr="00CB5C0A">
        <w:rPr>
          <w:rFonts w:asciiTheme="majorBidi" w:hAnsiTheme="majorBidi" w:cstheme="majorBidi"/>
        </w:rPr>
        <w:t>(</w:t>
      </w:r>
      <w:r w:rsidRPr="00CB5C0A">
        <w:rPr>
          <w:rFonts w:asciiTheme="majorBidi" w:hAnsiTheme="majorBidi" w:cstheme="majorBidi"/>
          <w:cs/>
        </w:rPr>
        <w:t xml:space="preserve">ख) विनियम </w:t>
      </w:r>
      <w:r w:rsidRPr="00CB5C0A">
        <w:rPr>
          <w:rFonts w:asciiTheme="majorBidi" w:hAnsiTheme="majorBidi" w:cstheme="majorBidi"/>
        </w:rPr>
        <w:t xml:space="preserve">17 </w:t>
      </w:r>
      <w:r w:rsidRPr="00CB5C0A">
        <w:rPr>
          <w:rFonts w:asciiTheme="majorBidi" w:hAnsiTheme="majorBidi" w:cstheme="majorBidi"/>
          <w:cs/>
        </w:rPr>
        <w:t>में</w:t>
      </w:r>
      <w:r w:rsidRPr="00CB5C0A">
        <w:rPr>
          <w:rFonts w:asciiTheme="majorBidi" w:hAnsiTheme="majorBidi" w:cstheme="majorBidi"/>
        </w:rPr>
        <w:t xml:space="preserve">, </w:t>
      </w:r>
      <w:r w:rsidRPr="00CB5C0A">
        <w:rPr>
          <w:rFonts w:asciiTheme="majorBidi" w:hAnsiTheme="majorBidi" w:cstheme="majorBidi"/>
          <w:cs/>
        </w:rPr>
        <w:t>उप-विनियम (</w:t>
      </w:r>
      <w:r w:rsidRPr="00CB5C0A">
        <w:rPr>
          <w:rFonts w:asciiTheme="majorBidi" w:hAnsiTheme="majorBidi" w:cstheme="majorBidi"/>
        </w:rPr>
        <w:t xml:space="preserve">7) </w:t>
      </w:r>
      <w:r w:rsidRPr="00CB5C0A">
        <w:rPr>
          <w:rFonts w:asciiTheme="majorBidi" w:hAnsiTheme="majorBidi" w:cstheme="majorBidi"/>
          <w:cs/>
        </w:rPr>
        <w:t>में</w:t>
      </w:r>
      <w:r w:rsidRPr="00CB5C0A">
        <w:rPr>
          <w:rFonts w:asciiTheme="majorBidi" w:hAnsiTheme="majorBidi" w:cstheme="majorBidi"/>
        </w:rPr>
        <w:t>,</w:t>
      </w:r>
    </w:p>
    <w:p w14:paraId="7D932873" w14:textId="77777777" w:rsidR="008F5D19" w:rsidRPr="00CB5C0A" w:rsidRDefault="008F5D19" w:rsidP="008F5D19">
      <w:pPr>
        <w:spacing w:after="0"/>
        <w:ind w:left="1134"/>
        <w:jc w:val="both"/>
        <w:rPr>
          <w:rFonts w:asciiTheme="majorBidi" w:hAnsiTheme="majorBidi" w:cstheme="majorBidi"/>
        </w:rPr>
      </w:pPr>
      <w:proofErr w:type="spellStart"/>
      <w:r w:rsidRPr="00CB5C0A">
        <w:rPr>
          <w:rFonts w:asciiTheme="majorBidi" w:hAnsiTheme="majorBidi" w:cstheme="majorBidi"/>
        </w:rPr>
        <w:t>i</w:t>
      </w:r>
      <w:proofErr w:type="spellEnd"/>
      <w:r w:rsidRPr="00CB5C0A">
        <w:rPr>
          <w:rFonts w:asciiTheme="majorBidi" w:hAnsiTheme="majorBidi" w:cstheme="majorBidi"/>
        </w:rPr>
        <w:t>.</w:t>
      </w:r>
      <w:r w:rsidRPr="00CB5C0A">
        <w:rPr>
          <w:rFonts w:asciiTheme="majorBidi" w:hAnsiTheme="majorBidi" w:cstheme="majorBidi"/>
          <w:cs/>
        </w:rPr>
        <w:t xml:space="preserve"> खंड (ड) के लिए</w:t>
      </w:r>
      <w:r w:rsidRPr="00CB5C0A">
        <w:rPr>
          <w:rFonts w:asciiTheme="majorBidi" w:hAnsiTheme="majorBidi" w:cstheme="majorBidi"/>
        </w:rPr>
        <w:t>, "</w:t>
      </w:r>
      <w:r w:rsidRPr="00CB5C0A">
        <w:rPr>
          <w:rFonts w:asciiTheme="majorBidi" w:hAnsiTheme="majorBidi" w:cstheme="majorBidi"/>
          <w:cs/>
        </w:rPr>
        <w:t>तीन महीने" से शुरू होने वाले शब्दों को "एक महीने" शब्दों के साथ प्रतिस्थापित किया जाएगा।</w:t>
      </w:r>
    </w:p>
    <w:p w14:paraId="1183C136" w14:textId="77777777" w:rsidR="008F5D19" w:rsidRPr="00CB5C0A" w:rsidRDefault="008F5D19" w:rsidP="008F5D19">
      <w:pPr>
        <w:spacing w:after="0"/>
        <w:ind w:left="1134"/>
        <w:jc w:val="both"/>
        <w:rPr>
          <w:rFonts w:asciiTheme="majorBidi" w:hAnsiTheme="majorBidi" w:cstheme="majorBidi"/>
        </w:rPr>
      </w:pPr>
      <w:r w:rsidRPr="00CB5C0A">
        <w:rPr>
          <w:rFonts w:asciiTheme="majorBidi" w:hAnsiTheme="majorBidi" w:cstheme="majorBidi"/>
        </w:rPr>
        <w:t>ii.</w:t>
      </w:r>
      <w:r w:rsidRPr="00CB5C0A">
        <w:rPr>
          <w:rFonts w:asciiTheme="majorBidi" w:hAnsiTheme="majorBidi" w:cstheme="majorBidi"/>
          <w:cs/>
        </w:rPr>
        <w:t xml:space="preserve"> खंड (ड) के बाद</w:t>
      </w:r>
      <w:r w:rsidRPr="00CB5C0A">
        <w:rPr>
          <w:rFonts w:asciiTheme="majorBidi" w:hAnsiTheme="majorBidi" w:cstheme="majorBidi"/>
        </w:rPr>
        <w:t xml:space="preserve">, </w:t>
      </w:r>
      <w:r w:rsidRPr="00CB5C0A">
        <w:rPr>
          <w:rFonts w:asciiTheme="majorBidi" w:hAnsiTheme="majorBidi" w:cstheme="majorBidi"/>
          <w:cs/>
        </w:rPr>
        <w:t xml:space="preserve">निम्नलिखित </w:t>
      </w:r>
      <w:r w:rsidRPr="00CB5C0A">
        <w:rPr>
          <w:rFonts w:asciiTheme="majorBidi" w:hAnsiTheme="majorBidi" w:cstheme="majorBidi" w:hint="cs"/>
          <w:cs/>
        </w:rPr>
        <w:t>शामिल किया</w:t>
      </w:r>
      <w:r w:rsidRPr="00CB5C0A">
        <w:rPr>
          <w:rFonts w:asciiTheme="majorBidi" w:hAnsiTheme="majorBidi" w:cstheme="majorBidi"/>
          <w:cs/>
        </w:rPr>
        <w:t xml:space="preserve"> जाएगा</w:t>
      </w:r>
      <w:r w:rsidRPr="00CB5C0A">
        <w:rPr>
          <w:rFonts w:asciiTheme="majorBidi" w:hAnsiTheme="majorBidi" w:cstheme="majorBidi"/>
        </w:rPr>
        <w:t xml:space="preserve">, </w:t>
      </w:r>
      <w:r w:rsidRPr="00CB5C0A">
        <w:rPr>
          <w:rFonts w:asciiTheme="majorBidi" w:hAnsiTheme="majorBidi" w:cstheme="majorBidi"/>
          <w:cs/>
        </w:rPr>
        <w:t>अर्थात्: -</w:t>
      </w:r>
    </w:p>
    <w:p w14:paraId="0697EACB" w14:textId="77777777" w:rsidR="008F5D19" w:rsidRPr="00CB5C0A" w:rsidRDefault="008F5D19" w:rsidP="008F5D19">
      <w:pPr>
        <w:spacing w:after="0"/>
        <w:ind w:left="1134"/>
        <w:jc w:val="both"/>
        <w:rPr>
          <w:rFonts w:asciiTheme="majorBidi" w:hAnsiTheme="majorBidi" w:cstheme="majorBidi"/>
          <w:cs/>
        </w:rPr>
      </w:pPr>
      <w:r w:rsidRPr="00CB5C0A">
        <w:rPr>
          <w:rFonts w:asciiTheme="majorBidi" w:hAnsiTheme="majorBidi" w:cstheme="majorBidi"/>
        </w:rPr>
        <w:t>"(</w:t>
      </w:r>
      <w:r w:rsidRPr="00CB5C0A">
        <w:rPr>
          <w:rFonts w:asciiTheme="majorBidi" w:hAnsiTheme="majorBidi" w:cstheme="majorBidi"/>
          <w:cs/>
        </w:rPr>
        <w:t xml:space="preserve">च) पद के लिए सार्वजनिक सूचना की वेबहोस्टिंग की तिथि को विभिन्न श्रेणियों के लिए व्यक्तिगत सलाहकार के रूप में नियुक्त किए जाने वाले आवेदक की आयु </w:t>
      </w:r>
      <w:r w:rsidRPr="00CB5C0A">
        <w:rPr>
          <w:rFonts w:asciiTheme="majorBidi" w:hAnsiTheme="majorBidi" w:cstheme="majorBidi"/>
        </w:rPr>
        <w:t xml:space="preserve">62 </w:t>
      </w:r>
      <w:r w:rsidRPr="00CB5C0A">
        <w:rPr>
          <w:rFonts w:asciiTheme="majorBidi" w:hAnsiTheme="majorBidi" w:cstheme="majorBidi"/>
          <w:cs/>
        </w:rPr>
        <w:t>वर्ष से कम होगी</w:t>
      </w:r>
      <w:r w:rsidRPr="00CB5C0A">
        <w:rPr>
          <w:rFonts w:asciiTheme="majorBidi" w:hAnsiTheme="majorBidi" w:cstheme="majorBidi"/>
        </w:rPr>
        <w:t>:</w:t>
      </w:r>
    </w:p>
    <w:p w14:paraId="0D172DBD" w14:textId="77777777" w:rsidR="008F5D19" w:rsidRPr="00CB5C0A" w:rsidRDefault="008F5D19" w:rsidP="008F5D19">
      <w:pPr>
        <w:spacing w:after="0"/>
        <w:ind w:left="1134"/>
        <w:jc w:val="both"/>
        <w:rPr>
          <w:rFonts w:asciiTheme="majorBidi" w:hAnsiTheme="majorBidi" w:cstheme="majorBidi"/>
        </w:rPr>
      </w:pPr>
      <w:r w:rsidRPr="00CB5C0A">
        <w:rPr>
          <w:rFonts w:asciiTheme="majorBidi" w:hAnsiTheme="majorBidi" w:cstheme="majorBidi"/>
          <w:cs/>
        </w:rPr>
        <w:t>बशर्ते कि 65 वर्ष की आयु प्राप्त करने के बाद किसी भी सलाहकार को बोर्ड में नहीं रखा जाएगा।"</w:t>
      </w:r>
    </w:p>
    <w:p w14:paraId="4D4263C8" w14:textId="77777777" w:rsidR="008F5D19" w:rsidRPr="00DA3B97" w:rsidRDefault="008F5D19" w:rsidP="008F5D19">
      <w:pPr>
        <w:spacing w:after="0"/>
        <w:ind w:left="709"/>
        <w:jc w:val="both"/>
        <w:rPr>
          <w:rFonts w:asciiTheme="majorBidi" w:hAnsiTheme="majorBidi" w:cstheme="majorBidi"/>
          <w:sz w:val="4"/>
          <w:szCs w:val="4"/>
        </w:rPr>
      </w:pPr>
    </w:p>
    <w:p w14:paraId="06FACB5F" w14:textId="77777777" w:rsidR="008F5D19" w:rsidRPr="00CB5C0A" w:rsidRDefault="008F5D19" w:rsidP="008F5D19">
      <w:pPr>
        <w:spacing w:after="0"/>
        <w:ind w:left="993" w:hanging="567"/>
        <w:jc w:val="both"/>
        <w:rPr>
          <w:rFonts w:asciiTheme="majorBidi" w:hAnsiTheme="majorBidi" w:cstheme="majorBidi"/>
        </w:rPr>
      </w:pPr>
      <w:r w:rsidRPr="00CB5C0A">
        <w:rPr>
          <w:rFonts w:asciiTheme="majorBidi" w:hAnsiTheme="majorBidi" w:cstheme="majorBidi"/>
        </w:rPr>
        <w:t xml:space="preserve"> (</w:t>
      </w:r>
      <w:r w:rsidRPr="00CB5C0A">
        <w:rPr>
          <w:rFonts w:asciiTheme="majorBidi" w:hAnsiTheme="majorBidi" w:cstheme="majorBidi"/>
          <w:cs/>
        </w:rPr>
        <w:t>ग</w:t>
      </w:r>
      <w:r w:rsidRPr="00CB5C0A">
        <w:rPr>
          <w:rFonts w:asciiTheme="majorBidi" w:hAnsiTheme="majorBidi" w:cstheme="majorBidi"/>
        </w:rPr>
        <w:t>)</w:t>
      </w:r>
      <w:r w:rsidRPr="00CB5C0A">
        <w:rPr>
          <w:rFonts w:asciiTheme="majorBidi" w:hAnsiTheme="majorBidi" w:cs="Kokila"/>
        </w:rPr>
        <w:t xml:space="preserve"> </w:t>
      </w:r>
      <w:r w:rsidRPr="00CB5C0A">
        <w:rPr>
          <w:rFonts w:asciiTheme="majorBidi" w:hAnsiTheme="majorBidi" w:cstheme="majorBidi"/>
          <w:cs/>
        </w:rPr>
        <w:t xml:space="preserve">अनुसूची </w:t>
      </w:r>
      <w:r w:rsidRPr="00CB5C0A">
        <w:rPr>
          <w:rFonts w:asciiTheme="majorBidi" w:hAnsiTheme="majorBidi" w:cstheme="majorBidi"/>
        </w:rPr>
        <w:t xml:space="preserve">III, </w:t>
      </w:r>
      <w:r w:rsidRPr="00CB5C0A">
        <w:rPr>
          <w:rFonts w:asciiTheme="majorBidi" w:hAnsiTheme="majorBidi" w:cstheme="majorBidi"/>
          <w:cs/>
        </w:rPr>
        <w:t xml:space="preserve">स्तर </w:t>
      </w:r>
      <w:r w:rsidRPr="00CB5C0A">
        <w:rPr>
          <w:rFonts w:asciiTheme="majorBidi" w:hAnsiTheme="majorBidi" w:cstheme="majorBidi"/>
        </w:rPr>
        <w:t xml:space="preserve">I </w:t>
      </w:r>
      <w:r w:rsidRPr="00CB5C0A">
        <w:rPr>
          <w:rFonts w:asciiTheme="majorBidi" w:hAnsiTheme="majorBidi" w:cstheme="majorBidi"/>
          <w:cs/>
        </w:rPr>
        <w:t xml:space="preserve">और </w:t>
      </w:r>
      <w:r w:rsidRPr="00CB5C0A">
        <w:rPr>
          <w:rFonts w:asciiTheme="majorBidi" w:hAnsiTheme="majorBidi" w:cstheme="majorBidi"/>
        </w:rPr>
        <w:t xml:space="preserve">II </w:t>
      </w:r>
      <w:r w:rsidRPr="00CB5C0A">
        <w:rPr>
          <w:rFonts w:asciiTheme="majorBidi" w:hAnsiTheme="majorBidi" w:cstheme="majorBidi"/>
          <w:cs/>
        </w:rPr>
        <w:t>की पंक्तियों को निम्नलिखित द्वारा प्रतिस्थापित किया जाएगा</w:t>
      </w:r>
      <w:r w:rsidRPr="00CB5C0A">
        <w:rPr>
          <w:rFonts w:asciiTheme="majorBidi" w:hAnsiTheme="majorBidi" w:cstheme="majorBidi"/>
        </w:rPr>
        <w:t xml:space="preserve">, </w:t>
      </w:r>
      <w:r w:rsidRPr="00CB5C0A">
        <w:rPr>
          <w:rFonts w:asciiTheme="majorBidi" w:hAnsiTheme="majorBidi" w:cstheme="majorBidi"/>
          <w:cs/>
        </w:rPr>
        <w:t>अर्थात्:</w:t>
      </w:r>
    </w:p>
    <w:tbl>
      <w:tblPr>
        <w:tblStyle w:val="TableGrid"/>
        <w:tblW w:w="9068" w:type="dxa"/>
        <w:tblInd w:w="425" w:type="dxa"/>
        <w:tblLook w:val="04A0" w:firstRow="1" w:lastRow="0" w:firstColumn="1" w:lastColumn="0" w:noHBand="0" w:noVBand="1"/>
      </w:tblPr>
      <w:tblGrid>
        <w:gridCol w:w="1838"/>
        <w:gridCol w:w="7230"/>
      </w:tblGrid>
      <w:tr w:rsidR="008F5D19" w:rsidRPr="00CB5C0A" w14:paraId="409F3826" w14:textId="77777777" w:rsidTr="00CA6259">
        <w:tc>
          <w:tcPr>
            <w:tcW w:w="1838" w:type="dxa"/>
          </w:tcPr>
          <w:p w14:paraId="5E58BB93" w14:textId="77777777" w:rsidR="008F5D19" w:rsidRPr="00CB5C0A" w:rsidRDefault="008F5D19" w:rsidP="00CA6259">
            <w:pPr>
              <w:spacing w:after="0"/>
              <w:jc w:val="both"/>
              <w:rPr>
                <w:rFonts w:asciiTheme="majorBidi" w:hAnsiTheme="majorBidi" w:cstheme="majorBidi"/>
              </w:rPr>
            </w:pPr>
            <w:r w:rsidRPr="00CB5C0A">
              <w:rPr>
                <w:rFonts w:asciiTheme="majorBidi" w:hAnsiTheme="majorBidi" w:cstheme="majorBidi"/>
              </w:rPr>
              <w:t>‘</w:t>
            </w:r>
            <w:r w:rsidRPr="00CB5C0A">
              <w:rPr>
                <w:rFonts w:asciiTheme="majorBidi" w:hAnsiTheme="majorBidi" w:cstheme="majorBidi"/>
                <w:cs/>
              </w:rPr>
              <w:t xml:space="preserve">स्तर - </w:t>
            </w:r>
            <w:r w:rsidRPr="00CB5C0A">
              <w:rPr>
                <w:rFonts w:asciiTheme="majorBidi" w:hAnsiTheme="majorBidi" w:cstheme="majorBidi"/>
              </w:rPr>
              <w:t>I</w:t>
            </w:r>
          </w:p>
        </w:tc>
        <w:tc>
          <w:tcPr>
            <w:tcW w:w="7230" w:type="dxa"/>
          </w:tcPr>
          <w:p w14:paraId="0D20DBDC" w14:textId="77777777" w:rsidR="008F5D19" w:rsidRPr="00CB5C0A" w:rsidRDefault="008F5D19" w:rsidP="00CA6259">
            <w:pPr>
              <w:spacing w:after="0"/>
              <w:jc w:val="both"/>
              <w:rPr>
                <w:rFonts w:asciiTheme="majorBidi" w:hAnsiTheme="majorBidi" w:cstheme="majorBidi"/>
              </w:rPr>
            </w:pPr>
            <w:r w:rsidRPr="00CB5C0A">
              <w:rPr>
                <w:rFonts w:asciiTheme="majorBidi" w:hAnsiTheme="majorBidi" w:cstheme="majorBidi"/>
                <w:cs/>
              </w:rPr>
              <w:t>65,000/- प्रत्येक वर्ष पूरा होने पर 10 प्रतिशत की वृद्धि के साथ।</w:t>
            </w:r>
          </w:p>
        </w:tc>
      </w:tr>
      <w:tr w:rsidR="008F5D19" w:rsidRPr="00CB5C0A" w14:paraId="0609A983" w14:textId="77777777" w:rsidTr="00CA6259">
        <w:tc>
          <w:tcPr>
            <w:tcW w:w="1838" w:type="dxa"/>
          </w:tcPr>
          <w:p w14:paraId="3739F09B" w14:textId="77777777" w:rsidR="008F5D19" w:rsidRPr="00CB5C0A" w:rsidRDefault="008F5D19" w:rsidP="00CA6259">
            <w:pPr>
              <w:spacing w:after="0"/>
              <w:jc w:val="both"/>
              <w:rPr>
                <w:rFonts w:asciiTheme="majorBidi" w:hAnsiTheme="majorBidi" w:cstheme="majorBidi"/>
              </w:rPr>
            </w:pPr>
            <w:r w:rsidRPr="00CB5C0A">
              <w:rPr>
                <w:rFonts w:asciiTheme="majorBidi" w:hAnsiTheme="majorBidi" w:cstheme="majorBidi"/>
                <w:cs/>
              </w:rPr>
              <w:t xml:space="preserve">स्तर </w:t>
            </w:r>
            <w:r w:rsidRPr="00CB5C0A">
              <w:rPr>
                <w:rFonts w:asciiTheme="majorBidi" w:hAnsiTheme="majorBidi" w:cstheme="majorBidi"/>
              </w:rPr>
              <w:t>II</w:t>
            </w:r>
          </w:p>
        </w:tc>
        <w:tc>
          <w:tcPr>
            <w:tcW w:w="7230" w:type="dxa"/>
          </w:tcPr>
          <w:p w14:paraId="44D04C3D" w14:textId="77777777" w:rsidR="008F5D19" w:rsidRPr="00CB5C0A" w:rsidRDefault="008F5D19" w:rsidP="00CA6259">
            <w:pPr>
              <w:spacing w:after="0"/>
              <w:jc w:val="both"/>
              <w:rPr>
                <w:rFonts w:asciiTheme="majorBidi" w:hAnsiTheme="majorBidi" w:cstheme="majorBidi"/>
              </w:rPr>
            </w:pPr>
            <w:r w:rsidRPr="00CB5C0A">
              <w:rPr>
                <w:rFonts w:asciiTheme="majorBidi" w:hAnsiTheme="majorBidi" w:cstheme="majorBidi"/>
                <w:cs/>
              </w:rPr>
              <w:t>85,000/- प्रत्येक वर्ष पूरा होने पर 10 प्रतिशत की वृद्धि के साथ।</w:t>
            </w:r>
            <w:r w:rsidRPr="00CB5C0A">
              <w:rPr>
                <w:rFonts w:asciiTheme="majorBidi" w:hAnsiTheme="majorBidi" w:cstheme="majorBidi"/>
              </w:rPr>
              <w:t>’</w:t>
            </w:r>
          </w:p>
        </w:tc>
      </w:tr>
    </w:tbl>
    <w:p w14:paraId="3BB8C8E7" w14:textId="77777777" w:rsidR="008F5D19" w:rsidRPr="00CB5C0A" w:rsidRDefault="008F5D19" w:rsidP="008F5D19">
      <w:pPr>
        <w:spacing w:after="0"/>
        <w:jc w:val="both"/>
        <w:rPr>
          <w:rFonts w:asciiTheme="majorBidi" w:hAnsiTheme="majorBidi" w:cstheme="majorBidi"/>
        </w:rPr>
      </w:pPr>
    </w:p>
    <w:p w14:paraId="3B00163E" w14:textId="0A8D1C6C" w:rsidR="008F5D19" w:rsidRPr="00CB5C0A" w:rsidRDefault="00E11B73" w:rsidP="008F5D19">
      <w:pPr>
        <w:spacing w:after="0" w:line="240" w:lineRule="auto"/>
        <w:jc w:val="right"/>
        <w:rPr>
          <w:rFonts w:asciiTheme="majorBidi" w:hAnsiTheme="majorBidi" w:cstheme="majorBidi"/>
        </w:rPr>
      </w:pPr>
      <w:proofErr w:type="spellStart"/>
      <w:r w:rsidRPr="00E11B73">
        <w:rPr>
          <w:rFonts w:asciiTheme="majorBidi" w:hAnsiTheme="majorBidi"/>
          <w:cs/>
          <w:lang w:bidi="hi-IN"/>
        </w:rPr>
        <w:t>वन्दना</w:t>
      </w:r>
      <w:proofErr w:type="spellEnd"/>
      <w:r>
        <w:rPr>
          <w:rFonts w:asciiTheme="majorBidi" w:hAnsiTheme="majorBidi"/>
          <w:lang w:bidi="hi-IN"/>
        </w:rPr>
        <w:t xml:space="preserve"> </w:t>
      </w:r>
      <w:r w:rsidR="008F5D19" w:rsidRPr="00CB5C0A">
        <w:rPr>
          <w:rFonts w:asciiTheme="majorBidi" w:hAnsiTheme="majorBidi" w:cstheme="majorBidi"/>
          <w:cs/>
        </w:rPr>
        <w:t>शर्मा</w:t>
      </w:r>
      <w:r w:rsidR="008F5D19" w:rsidRPr="00CB5C0A">
        <w:rPr>
          <w:rFonts w:asciiTheme="majorBidi" w:hAnsiTheme="majorBidi" w:cstheme="majorBidi"/>
        </w:rPr>
        <w:t xml:space="preserve">, </w:t>
      </w:r>
      <w:r w:rsidR="008F5D19" w:rsidRPr="00CB5C0A">
        <w:rPr>
          <w:rFonts w:asciiTheme="majorBidi" w:hAnsiTheme="majorBidi" w:cstheme="majorBidi"/>
          <w:cs/>
        </w:rPr>
        <w:t>सचिव</w:t>
      </w:r>
    </w:p>
    <w:p w14:paraId="34E117B8" w14:textId="3D070470" w:rsidR="00D35EE1" w:rsidRDefault="008F5D19" w:rsidP="00F6653E">
      <w:pPr>
        <w:tabs>
          <w:tab w:val="left" w:pos="0"/>
        </w:tabs>
        <w:spacing w:after="0"/>
        <w:jc w:val="both"/>
      </w:pPr>
      <w:r w:rsidRPr="00CB5C0A">
        <w:rPr>
          <w:rFonts w:asciiTheme="majorBidi" w:hAnsiTheme="majorBidi" w:cstheme="majorBidi"/>
          <w:cs/>
        </w:rPr>
        <w:t>पाद</w:t>
      </w:r>
      <w:r w:rsidRPr="00CB5C0A">
        <w:rPr>
          <w:rFonts w:asciiTheme="majorBidi" w:hAnsiTheme="majorBidi" w:cstheme="majorBidi"/>
        </w:rPr>
        <w:t xml:space="preserve"> </w:t>
      </w:r>
      <w:r w:rsidRPr="00CB5C0A">
        <w:rPr>
          <w:rFonts w:asciiTheme="majorBidi" w:hAnsiTheme="majorBidi" w:cstheme="majorBidi"/>
          <w:cs/>
        </w:rPr>
        <w:t>टिप्पणी: मूल विनियमों को सं. जी.एस.आर. 36 (ई) द्वारा दिनांक 30 नवंबर 2007 को अधिसूचित किया गया था और बाद में अधिसूचना [एफ.  सं. एस-प्रशासन/</w:t>
      </w:r>
      <w:r w:rsidRPr="00CB5C0A">
        <w:rPr>
          <w:rFonts w:asciiTheme="majorBidi" w:hAnsiTheme="majorBidi" w:cstheme="majorBidi"/>
        </w:rPr>
        <w:t>II</w:t>
      </w:r>
      <w:r w:rsidRPr="00CB5C0A">
        <w:rPr>
          <w:rFonts w:asciiTheme="majorBidi" w:hAnsiTheme="majorBidi" w:cstheme="majorBidi"/>
          <w:cs/>
        </w:rPr>
        <w:t>/</w:t>
      </w:r>
      <w:r w:rsidRPr="00CB5C0A">
        <w:rPr>
          <w:rFonts w:asciiTheme="majorBidi" w:hAnsiTheme="majorBidi" w:cstheme="majorBidi"/>
        </w:rPr>
        <w:t>XI</w:t>
      </w:r>
      <w:r w:rsidRPr="00CB5C0A">
        <w:rPr>
          <w:rFonts w:asciiTheme="majorBidi" w:hAnsiTheme="majorBidi" w:cstheme="majorBidi"/>
          <w:cs/>
        </w:rPr>
        <w:t>/2012] दिनांक 10.04.2012 और अधिसूचना एफ. सं. एस-प्रशासन/</w:t>
      </w:r>
      <w:r w:rsidRPr="00CB5C0A">
        <w:rPr>
          <w:rFonts w:asciiTheme="majorBidi" w:hAnsiTheme="majorBidi" w:cstheme="majorBidi"/>
        </w:rPr>
        <w:t>II</w:t>
      </w:r>
      <w:r w:rsidRPr="00CB5C0A">
        <w:rPr>
          <w:rFonts w:asciiTheme="majorBidi" w:hAnsiTheme="majorBidi" w:cstheme="majorBidi"/>
          <w:cs/>
        </w:rPr>
        <w:t>/</w:t>
      </w:r>
      <w:r w:rsidRPr="00CB5C0A">
        <w:rPr>
          <w:rFonts w:asciiTheme="majorBidi" w:hAnsiTheme="majorBidi" w:cstheme="majorBidi"/>
        </w:rPr>
        <w:t>XI</w:t>
      </w:r>
      <w:r w:rsidRPr="00CB5C0A">
        <w:rPr>
          <w:rFonts w:asciiTheme="majorBidi" w:hAnsiTheme="majorBidi" w:cstheme="majorBidi"/>
          <w:cs/>
        </w:rPr>
        <w:t>/2012 दिनांक 23.03.2018</w:t>
      </w:r>
      <w:r w:rsidRPr="00CB5C0A">
        <w:rPr>
          <w:rFonts w:asciiTheme="majorBidi" w:hAnsiTheme="majorBidi" w:cstheme="majorBidi"/>
        </w:rPr>
        <w:t xml:space="preserve"> </w:t>
      </w:r>
      <w:r w:rsidRPr="00CB5C0A">
        <w:rPr>
          <w:rFonts w:asciiTheme="majorBidi" w:hAnsiTheme="majorBidi" w:cstheme="majorBidi"/>
          <w:cs/>
        </w:rPr>
        <w:t xml:space="preserve">द्वारा संशोधित  किया  गया । </w:t>
      </w:r>
    </w:p>
    <w:sectPr w:rsidR="00D35EE1" w:rsidSect="00DA3B97">
      <w:footerReference w:type="default" r:id="rId7"/>
      <w:pgSz w:w="11906" w:h="16838"/>
      <w:pgMar w:top="426" w:right="1133" w:bottom="25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AE8F" w14:textId="77777777" w:rsidR="004450CC" w:rsidRDefault="004450CC">
      <w:pPr>
        <w:spacing w:after="0" w:line="240" w:lineRule="auto"/>
      </w:pPr>
      <w:r>
        <w:separator/>
      </w:r>
    </w:p>
  </w:endnote>
  <w:endnote w:type="continuationSeparator" w:id="0">
    <w:p w14:paraId="22419702" w14:textId="77777777" w:rsidR="004450CC" w:rsidRDefault="0044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Kokila">
    <w:altName w:val="Courier New"/>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A0A4" w14:textId="77777777" w:rsidR="007A18E8" w:rsidRDefault="004450CC">
    <w:pPr>
      <w:pStyle w:val="Footer"/>
    </w:pPr>
  </w:p>
  <w:p w14:paraId="17AA7239" w14:textId="77777777" w:rsidR="008748DA" w:rsidRDefault="0044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B75F" w14:textId="77777777" w:rsidR="004450CC" w:rsidRDefault="004450CC">
      <w:pPr>
        <w:spacing w:after="0" w:line="240" w:lineRule="auto"/>
      </w:pPr>
      <w:r>
        <w:separator/>
      </w:r>
    </w:p>
  </w:footnote>
  <w:footnote w:type="continuationSeparator" w:id="0">
    <w:p w14:paraId="22A79F2D" w14:textId="77777777" w:rsidR="004450CC" w:rsidRDefault="00445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5E8"/>
    <w:multiLevelType w:val="hybridMultilevel"/>
    <w:tmpl w:val="8630815A"/>
    <w:lvl w:ilvl="0" w:tplc="6CEABA46">
      <w:start w:val="1"/>
      <w:numFmt w:val="decimal"/>
      <w:lvlText w:val="%1."/>
      <w:lvlJc w:val="left"/>
      <w:pPr>
        <w:ind w:left="428" w:hanging="360"/>
      </w:pPr>
      <w:rPr>
        <w:rFonts w:hint="default"/>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 w15:restartNumberingAfterBreak="0">
    <w:nsid w:val="263F672A"/>
    <w:multiLevelType w:val="hybridMultilevel"/>
    <w:tmpl w:val="22381D7E"/>
    <w:lvl w:ilvl="0" w:tplc="47D899F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360C3694"/>
    <w:multiLevelType w:val="hybridMultilevel"/>
    <w:tmpl w:val="215C3CD4"/>
    <w:lvl w:ilvl="0" w:tplc="E57ED00C">
      <w:start w:val="1"/>
      <w:numFmt w:val="lowerLetter"/>
      <w:lvlText w:val="(%1)"/>
      <w:lvlJc w:val="left"/>
      <w:pPr>
        <w:ind w:left="1287" w:hanging="360"/>
      </w:pPr>
      <w:rPr>
        <w:rFonts w:ascii="Times New Roman" w:hAnsi="Times New Roman" w:cs="Times New Roman" w:hint="default"/>
        <w:b w:val="0"/>
        <w:bCs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439916B6"/>
    <w:multiLevelType w:val="hybridMultilevel"/>
    <w:tmpl w:val="3F18D0BE"/>
    <w:lvl w:ilvl="0" w:tplc="4009001B">
      <w:start w:val="1"/>
      <w:numFmt w:val="lowerRoman"/>
      <w:lvlText w:val="%1."/>
      <w:lvlJc w:val="right"/>
      <w:pPr>
        <w:ind w:left="1695" w:hanging="360"/>
      </w:pPr>
    </w:lvl>
    <w:lvl w:ilvl="1" w:tplc="40090019" w:tentative="1">
      <w:start w:val="1"/>
      <w:numFmt w:val="lowerLetter"/>
      <w:lvlText w:val="%2."/>
      <w:lvlJc w:val="left"/>
      <w:pPr>
        <w:ind w:left="2415" w:hanging="360"/>
      </w:pPr>
    </w:lvl>
    <w:lvl w:ilvl="2" w:tplc="4009001B" w:tentative="1">
      <w:start w:val="1"/>
      <w:numFmt w:val="lowerRoman"/>
      <w:lvlText w:val="%3."/>
      <w:lvlJc w:val="right"/>
      <w:pPr>
        <w:ind w:left="3135" w:hanging="180"/>
      </w:pPr>
    </w:lvl>
    <w:lvl w:ilvl="3" w:tplc="4009000F" w:tentative="1">
      <w:start w:val="1"/>
      <w:numFmt w:val="decimal"/>
      <w:lvlText w:val="%4."/>
      <w:lvlJc w:val="left"/>
      <w:pPr>
        <w:ind w:left="3855" w:hanging="360"/>
      </w:pPr>
    </w:lvl>
    <w:lvl w:ilvl="4" w:tplc="40090019" w:tentative="1">
      <w:start w:val="1"/>
      <w:numFmt w:val="lowerLetter"/>
      <w:lvlText w:val="%5."/>
      <w:lvlJc w:val="left"/>
      <w:pPr>
        <w:ind w:left="4575" w:hanging="360"/>
      </w:pPr>
    </w:lvl>
    <w:lvl w:ilvl="5" w:tplc="4009001B" w:tentative="1">
      <w:start w:val="1"/>
      <w:numFmt w:val="lowerRoman"/>
      <w:lvlText w:val="%6."/>
      <w:lvlJc w:val="right"/>
      <w:pPr>
        <w:ind w:left="5295" w:hanging="180"/>
      </w:pPr>
    </w:lvl>
    <w:lvl w:ilvl="6" w:tplc="4009000F" w:tentative="1">
      <w:start w:val="1"/>
      <w:numFmt w:val="decimal"/>
      <w:lvlText w:val="%7."/>
      <w:lvlJc w:val="left"/>
      <w:pPr>
        <w:ind w:left="6015" w:hanging="360"/>
      </w:pPr>
    </w:lvl>
    <w:lvl w:ilvl="7" w:tplc="40090019" w:tentative="1">
      <w:start w:val="1"/>
      <w:numFmt w:val="lowerLetter"/>
      <w:lvlText w:val="%8."/>
      <w:lvlJc w:val="left"/>
      <w:pPr>
        <w:ind w:left="6735" w:hanging="360"/>
      </w:pPr>
    </w:lvl>
    <w:lvl w:ilvl="8" w:tplc="4009001B" w:tentative="1">
      <w:start w:val="1"/>
      <w:numFmt w:val="lowerRoman"/>
      <w:lvlText w:val="%9."/>
      <w:lvlJc w:val="right"/>
      <w:pPr>
        <w:ind w:left="745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29"/>
    <w:rsid w:val="00211C89"/>
    <w:rsid w:val="003E5BE0"/>
    <w:rsid w:val="00420428"/>
    <w:rsid w:val="004450CC"/>
    <w:rsid w:val="0048093C"/>
    <w:rsid w:val="004C3B3A"/>
    <w:rsid w:val="004E505C"/>
    <w:rsid w:val="00575429"/>
    <w:rsid w:val="00637F2F"/>
    <w:rsid w:val="0076214F"/>
    <w:rsid w:val="00826932"/>
    <w:rsid w:val="008F5D19"/>
    <w:rsid w:val="00E11B73"/>
    <w:rsid w:val="00F6653E"/>
    <w:rsid w:val="00FF6D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522B"/>
  <w15:chartTrackingRefBased/>
  <w15:docId w15:val="{43243659-EFFC-4D58-892D-2B63C6AE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D19"/>
    <w:pPr>
      <w:spacing w:after="200" w:line="276" w:lineRule="auto"/>
    </w:pPr>
    <w:rPr>
      <w:rFonts w:ascii="Calibri" w:eastAsia="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D19"/>
    <w:rPr>
      <w:rFonts w:ascii="Calibri" w:eastAsia="Calibri" w:hAnsi="Calibri" w:cs="Mangal"/>
      <w:szCs w:val="22"/>
      <w:lang w:val="en-US" w:bidi="ar-SA"/>
    </w:rPr>
  </w:style>
  <w:style w:type="paragraph" w:styleId="ListParagraph">
    <w:name w:val="List Paragraph"/>
    <w:aliases w:val="PD_Bullet"/>
    <w:basedOn w:val="Normal"/>
    <w:link w:val="ListParagraphChar"/>
    <w:uiPriority w:val="34"/>
    <w:qFormat/>
    <w:rsid w:val="008F5D19"/>
    <w:pPr>
      <w:spacing w:after="160" w:line="259" w:lineRule="auto"/>
      <w:ind w:left="720"/>
      <w:contextualSpacing/>
    </w:pPr>
    <w:rPr>
      <w:rFonts w:asciiTheme="minorHAnsi" w:eastAsiaTheme="minorHAnsi" w:hAnsiTheme="minorHAnsi" w:cstheme="minorBidi"/>
      <w:lang w:val="en-IN"/>
    </w:rPr>
  </w:style>
  <w:style w:type="character" w:customStyle="1" w:styleId="ListParagraphChar">
    <w:name w:val="List Paragraph Char"/>
    <w:aliases w:val="PD_Bullet Char"/>
    <w:link w:val="ListParagraph"/>
    <w:uiPriority w:val="34"/>
    <w:locked/>
    <w:rsid w:val="008F5D19"/>
    <w:rPr>
      <w:szCs w:val="22"/>
      <w:lang w:bidi="ar-SA"/>
    </w:rPr>
  </w:style>
  <w:style w:type="paragraph" w:styleId="NoSpacing">
    <w:name w:val="No Spacing"/>
    <w:uiPriority w:val="1"/>
    <w:qFormat/>
    <w:rsid w:val="00211C89"/>
    <w:pPr>
      <w:spacing w:after="0" w:line="240" w:lineRule="auto"/>
    </w:pPr>
    <w:rPr>
      <w:rFonts w:ascii="Calibri" w:eastAsia="Calibri" w:hAnsi="Calibri" w:cs="Mangal"/>
      <w:szCs w:val="22"/>
      <w:lang w:val="en-US" w:bidi="ar-SA"/>
    </w:rPr>
  </w:style>
  <w:style w:type="paragraph" w:styleId="Header">
    <w:name w:val="header"/>
    <w:basedOn w:val="Normal"/>
    <w:link w:val="HeaderChar"/>
    <w:uiPriority w:val="99"/>
    <w:unhideWhenUsed/>
    <w:rsid w:val="00762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4F"/>
    <w:rPr>
      <w:rFonts w:ascii="Calibri" w:eastAsia="Calibri" w:hAnsi="Calibri" w:cs="Mangal"/>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E-Admin</dc:creator>
  <cp:keywords/>
  <dc:description/>
  <cp:lastModifiedBy>PNGRB ADMIN</cp:lastModifiedBy>
  <cp:revision>10</cp:revision>
  <cp:lastPrinted>2021-12-29T12:08:00Z</cp:lastPrinted>
  <dcterms:created xsi:type="dcterms:W3CDTF">2021-12-29T10:02:00Z</dcterms:created>
  <dcterms:modified xsi:type="dcterms:W3CDTF">2021-12-29T12:11:00Z</dcterms:modified>
</cp:coreProperties>
</file>